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Laporan Implementasi Strategis: Article 17 Power Infrastructure &amp; TCO Intelligence Engine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Ringkasan Eksekutif: Imperatif Strategis Baru</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Transformasi Infrastruktur dalam Ekonomi Digital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Ekonomi digital global saat ini sedang mengalami transformasi struktural yang belum pernah terjadi sebelumnya, didorong oleh tekanan simultan dari densifikasi beban kerja </w:t>
      </w:r>
      <w:r w:rsidDel="00000000" w:rsidR="00000000" w:rsidRPr="00000000">
        <w:rPr>
          <w:rFonts w:ascii="Google Sans Text" w:cs="Google Sans Text" w:eastAsia="Google Sans Text" w:hAnsi="Google Sans Text"/>
          <w:i w:val="1"/>
          <w:iCs w:val="1"/>
          <w:color w:val="1f1f1f"/>
          <w:rtl w:val="0"/>
        </w:rPr>
        <w:t xml:space="preserve">Artificial Intelligence</w:t>
      </w:r>
      <w:r w:rsidDel="00000000" w:rsidR="00000000" w:rsidRPr="00000000">
        <w:rPr>
          <w:rFonts w:ascii="Google Sans Text" w:cs="Google Sans Text" w:eastAsia="Google Sans Text" w:hAnsi="Google Sans Text"/>
          <w:color w:val="1f1f1f"/>
          <w:rtl w:val="0"/>
        </w:rPr>
        <w:t xml:space="preserve"> (AI), mandat keberlanjutan yang ketat (seperti EU CSRD dan Taksonomi Uni Eropa), serta volatilitas pasar energi yang ekstrem. Dalam lanskap ini, manajemen infrastruktur pusat data (data center) yang tradisional—yang sering kali dicirikan oleh </w:t>
      </w:r>
      <w:r w:rsidDel="00000000" w:rsidR="00000000" w:rsidRPr="00000000">
        <w:rPr>
          <w:rFonts w:ascii="Google Sans Text" w:cs="Google Sans Text" w:eastAsia="Google Sans Text" w:hAnsi="Google Sans Text"/>
          <w:i w:val="1"/>
          <w:iCs w:val="1"/>
          <w:color w:val="1f1f1f"/>
          <w:rtl w:val="0"/>
        </w:rPr>
        <w:t xml:space="preserve">spreadsheet</w:t>
      </w:r>
      <w:r w:rsidDel="00000000" w:rsidR="00000000" w:rsidRPr="00000000">
        <w:rPr>
          <w:rFonts w:ascii="Google Sans Text" w:cs="Google Sans Text" w:eastAsia="Google Sans Text" w:hAnsi="Google Sans Text"/>
          <w:color w:val="1f1f1f"/>
          <w:rtl w:val="0"/>
        </w:rPr>
        <w:t xml:space="preserve"> statis, data fasilitas yang terisolasi, dan perencanaan kapasitas yang reaktif—telah berubah dari sekadar fungsi pendukung menjadi liabilitas strategis yang signifikan.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Laporan ini menguraikan implementasi strategis dari </w:t>
      </w:r>
      <w:r w:rsidDel="00000000" w:rsidR="00000000" w:rsidRPr="00000000">
        <w:rPr>
          <w:rFonts w:ascii="Google Sans Text" w:cs="Google Sans Text" w:eastAsia="Google Sans Text" w:hAnsi="Google Sans Text"/>
          <w:b w:val="1"/>
          <w:bCs w:val="1"/>
          <w:color w:val="1f1f1f"/>
          <w:rtl w:val="0"/>
        </w:rPr>
        <w:t xml:space="preserve">Article 17 Power Infrastructure &amp; TCO Intelligence Engine</w:t>
      </w:r>
      <w:r w:rsidDel="00000000" w:rsidR="00000000" w:rsidRPr="00000000">
        <w:rPr>
          <w:rFonts w:ascii="Google Sans Text" w:cs="Google Sans Text" w:eastAsia="Google Sans Text" w:hAnsi="Google Sans Text"/>
          <w:color w:val="1f1f1f"/>
          <w:rtl w:val="0"/>
        </w:rPr>
        <w:t xml:space="preserve">, sebuah kerangka kerja analitis canggih yang dirancang untuk mentransformasi telemetri infrastruktur mentah menjadi dukungan keputusan tingkat eksekutif. Bagi para pemimpin C-Level, mesin "Article 17" mewakili pergeseran paradigma dari manajemen aset pasif menjadi </w:t>
      </w:r>
      <w:r w:rsidDel="00000000" w:rsidR="00000000" w:rsidRPr="00000000">
        <w:rPr>
          <w:rFonts w:ascii="Google Sans Text" w:cs="Google Sans Text" w:eastAsia="Google Sans Text" w:hAnsi="Google Sans Text"/>
          <w:i w:val="1"/>
          <w:iCs w:val="1"/>
          <w:color w:val="1f1f1f"/>
          <w:rtl w:val="0"/>
        </w:rPr>
        <w:t xml:space="preserve">intelijen finansial dan operasional</w:t>
      </w:r>
      <w:r w:rsidDel="00000000" w:rsidR="00000000" w:rsidRPr="00000000">
        <w:rPr>
          <w:rFonts w:ascii="Google Sans Text" w:cs="Google Sans Text" w:eastAsia="Google Sans Text" w:hAnsi="Google Sans Text"/>
          <w:color w:val="1f1f1f"/>
          <w:rtl w:val="0"/>
        </w:rPr>
        <w:t xml:space="preserve"> yang dinamis. Mesin ini menjembatani kesenjangan kritis antara operasi Teknologi Informasi (IT) dan infrastruktur fasilitas (OT), sebuah celah di mana jutaan dolar dalam bentuk "kapasitas terdampar" (</w:t>
      </w:r>
      <w:r w:rsidDel="00000000" w:rsidR="00000000" w:rsidRPr="00000000">
        <w:rPr>
          <w:rFonts w:ascii="Google Sans Text" w:cs="Google Sans Text" w:eastAsia="Google Sans Text" w:hAnsi="Google Sans Text"/>
          <w:i w:val="1"/>
          <w:iCs w:val="1"/>
          <w:color w:val="1f1f1f"/>
          <w:rtl w:val="0"/>
        </w:rPr>
        <w:t xml:space="preserve">stranded capacity</w:t>
      </w:r>
      <w:r w:rsidDel="00000000" w:rsidR="00000000" w:rsidRPr="00000000">
        <w:rPr>
          <w:rFonts w:ascii="Google Sans Text" w:cs="Google Sans Text" w:eastAsia="Google Sans Text" w:hAnsi="Google Sans Text"/>
          <w:color w:val="1f1f1f"/>
          <w:rtl w:val="0"/>
        </w:rPr>
        <w:t xml:space="preserve">) dan "eksposur modal" (</w:t>
      </w:r>
      <w:r w:rsidDel="00000000" w:rsidR="00000000" w:rsidRPr="00000000">
        <w:rPr>
          <w:rFonts w:ascii="Google Sans Text" w:cs="Google Sans Text" w:eastAsia="Google Sans Text" w:hAnsi="Google Sans Text"/>
          <w:i w:val="1"/>
          <w:iCs w:val="1"/>
          <w:color w:val="1f1f1f"/>
          <w:rtl w:val="0"/>
        </w:rPr>
        <w:t xml:space="preserve">capital exposure</w:t>
      </w:r>
      <w:r w:rsidDel="00000000" w:rsidR="00000000" w:rsidRPr="00000000">
        <w:rPr>
          <w:rFonts w:ascii="Google Sans Text" w:cs="Google Sans Text" w:eastAsia="Google Sans Text" w:hAnsi="Google Sans Text"/>
          <w:color w:val="1f1f1f"/>
          <w:rtl w:val="0"/>
        </w:rPr>
        <w:t xml:space="preserve">) sering kali menghilang tanpa terdeteksi.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Tujuan Inti dari Intelligence Engine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Implementasi mesin ini bertujuan untuk mencapai empat luaran strategis utama yang saling terkait: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Transparansi Total Cost of Ownership (TCO) yang Defensif:</w:t>
      </w:r>
      <w:r w:rsidDel="00000000" w:rsidR="00000000" w:rsidRPr="00000000">
        <w:rPr>
          <w:rFonts w:ascii="Google Sans Text" w:cs="Google Sans Text" w:eastAsia="Google Sans Text" w:hAnsi="Google Sans Text"/>
          <w:color w:val="1f1f1f"/>
          <w:rtl w:val="0"/>
        </w:rPr>
        <w:t xml:space="preserve"> Bergerak melampaui model CapEx/OpEx sederhana menuju pandangan "True TCO" yang menggabungkan premi risiko, volatilitas energi, dan biaya ketidakaktifan (</w:t>
      </w:r>
      <w:r w:rsidDel="00000000" w:rsidR="00000000" w:rsidRPr="00000000">
        <w:rPr>
          <w:rFonts w:ascii="Google Sans Text" w:cs="Google Sans Text" w:eastAsia="Google Sans Text" w:hAnsi="Google Sans Text"/>
          <w:i w:val="1"/>
          <w:iCs w:val="1"/>
          <w:color w:val="1f1f1f"/>
          <w:rtl w:val="0"/>
        </w:rPr>
        <w:t xml:space="preserve">Cost of Inaction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Optimasi Kapasitas &amp; Reklamasi Aset:</w:t>
      </w:r>
      <w:r w:rsidDel="00000000" w:rsidR="00000000" w:rsidRPr="00000000">
        <w:rPr>
          <w:rFonts w:ascii="Google Sans Text" w:cs="Google Sans Text" w:eastAsia="Google Sans Text" w:hAnsi="Google Sans Text"/>
          <w:color w:val="1f1f1f"/>
          <w:rtl w:val="0"/>
        </w:rPr>
        <w:t xml:space="preserve"> Mengidentifikasi dan mereklamasi kapasitas daya dan pendinginan yang terdampar, secara efektif menunda pengeluaran modal (CapEx) untuk pembangunan baru dengan mengoptimalkan aset yang ada.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Kuantifikasi Risiko &amp; Ketahanan (Resiliency):</w:t>
      </w:r>
      <w:r w:rsidDel="00000000" w:rsidR="00000000" w:rsidRPr="00000000">
        <w:rPr>
          <w:rFonts w:ascii="Google Sans Text" w:cs="Google Sans Text" w:eastAsia="Google Sans Text" w:hAnsi="Google Sans Text"/>
          <w:color w:val="1f1f1f"/>
          <w:rtl w:val="0"/>
        </w:rPr>
        <w:t xml:space="preserve"> Beralih dari penilaian risiko kualitatif ke "Pemodelan Dampak Finansial" kuantitatif yang mencakup waktu henti (downtime), ketidakpatuhan terhadap regulasi, dan reaksi negatif komunitas.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Kepatuhan ESG &amp; Akses Modal Hijau:</w:t>
      </w:r>
      <w:r w:rsidDel="00000000" w:rsidR="00000000" w:rsidRPr="00000000">
        <w:rPr>
          <w:rFonts w:ascii="Google Sans Text" w:cs="Google Sans Text" w:eastAsia="Google Sans Text" w:hAnsi="Google Sans Text"/>
          <w:color w:val="1f1f1f"/>
          <w:rtl w:val="0"/>
        </w:rPr>
        <w:t xml:space="preserve"> Mengotomatiskan perhitungan metrik yang selaras dengan Taksonomi UE (PUE, CUE, WUE) untuk memastikan akses berkelanjutan ke pasar modal hijau dan persetujuan regulasi.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Dengan mengintegrasikan lebih dari 30 parameter output yang berbeda melalui logika kalkulasi yang mendalam—termasuk simulasi Monte Carlo untuk peramalan risiko dan peta panas (</w:t>
      </w:r>
      <w:r w:rsidDel="00000000" w:rsidR="00000000" w:rsidRPr="00000000">
        <w:rPr>
          <w:rFonts w:ascii="Google Sans Text" w:cs="Google Sans Text" w:eastAsia="Google Sans Text" w:hAnsi="Google Sans Text"/>
          <w:i w:val="1"/>
          <w:iCs w:val="1"/>
          <w:color w:val="1f1f1f"/>
          <w:rtl w:val="0"/>
        </w:rPr>
        <w:t xml:space="preserve">heatmap</w:t>
      </w:r>
      <w:r w:rsidDel="00000000" w:rsidR="00000000" w:rsidRPr="00000000">
        <w:rPr>
          <w:rFonts w:ascii="Google Sans Text" w:cs="Google Sans Text" w:eastAsia="Google Sans Text" w:hAnsi="Google Sans Text"/>
          <w:color w:val="1f1f1f"/>
          <w:rtl w:val="0"/>
        </w:rPr>
        <w:t xml:space="preserve">) efisiensi waktu nyata—mesin ini menyediakan dasar yang defensif dan siap audit (</w:t>
      </w:r>
      <w:r w:rsidDel="00000000" w:rsidR="00000000" w:rsidRPr="00000000">
        <w:rPr>
          <w:rFonts w:ascii="Google Sans Text" w:cs="Google Sans Text" w:eastAsia="Google Sans Text" w:hAnsi="Google Sans Text"/>
          <w:i w:val="1"/>
          <w:iCs w:val="1"/>
          <w:color w:val="1f1f1f"/>
          <w:rtl w:val="0"/>
        </w:rPr>
        <w:t xml:space="preserve">audit-ready</w:t>
      </w:r>
      <w:r w:rsidDel="00000000" w:rsidR="00000000" w:rsidRPr="00000000">
        <w:rPr>
          <w:rFonts w:ascii="Google Sans Text" w:cs="Google Sans Text" w:eastAsia="Google Sans Text" w:hAnsi="Google Sans Text"/>
          <w:color w:val="1f1f1f"/>
          <w:rtl w:val="0"/>
        </w:rPr>
        <w:t xml:space="preserve">) untuk alokasi modal dan mitigasi risiko.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Arsitektur Strategis &amp; Filosofi "Article 17"</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Konvergensi IT dan OT: Menghapus Silo Operasional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Secara historis, operasi IT (penempatan beban kerja, pengadaan server) dan Teknologi Operasional atau OT (distribusi daya, pendinginan, manajemen gedung) berfungsi dalam domain yang terpisah. Kerangka kerja Article 17 berpendapat bahwa di era komputasi AI densitas tinggi (di mana densitas rak dapat melebihi 50kW hingga 132kW per rak untuk cluster GPU NVIDIA terbaru), domain-domain ini harus digabungkan secara matematis.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Intelligence Engine bertindak sebagai lapisan penerjemah, mengonversi watt, BTU, dan CFM (</w:t>
      </w:r>
      <w:r w:rsidDel="00000000" w:rsidR="00000000" w:rsidRPr="00000000">
        <w:rPr>
          <w:rFonts w:ascii="Google Sans Text" w:cs="Google Sans Text" w:eastAsia="Google Sans Text" w:hAnsi="Google Sans Text"/>
          <w:i w:val="1"/>
          <w:iCs w:val="1"/>
          <w:color w:val="1f1f1f"/>
          <w:rtl w:val="0"/>
        </w:rPr>
        <w:t xml:space="preserve">Cubic Feet per Minute</w:t>
      </w:r>
      <w:r w:rsidDel="00000000" w:rsidR="00000000" w:rsidRPr="00000000">
        <w:rPr>
          <w:rFonts w:ascii="Google Sans Text" w:cs="Google Sans Text" w:eastAsia="Google Sans Text" w:hAnsi="Google Sans Text"/>
          <w:color w:val="1f1f1f"/>
          <w:rtl w:val="0"/>
        </w:rPr>
        <w:t xml:space="preserve">) menjadi metrik keuangan seperti "Biaya per Beban Kerja" (</w:t>
      </w:r>
      <w:r w:rsidDel="00000000" w:rsidR="00000000" w:rsidRPr="00000000">
        <w:rPr>
          <w:rFonts w:ascii="Google Sans Text" w:cs="Google Sans Text" w:eastAsia="Google Sans Text" w:hAnsi="Google Sans Text"/>
          <w:i w:val="1"/>
          <w:iCs w:val="1"/>
          <w:color w:val="1f1f1f"/>
          <w:rtl w:val="0"/>
        </w:rPr>
        <w:t xml:space="preserve">Cost per Workload</w:t>
      </w:r>
      <w:r w:rsidDel="00000000" w:rsidR="00000000" w:rsidRPr="00000000">
        <w:rPr>
          <w:rFonts w:ascii="Google Sans Text" w:cs="Google Sans Text" w:eastAsia="Google Sans Text" w:hAnsi="Google Sans Text"/>
          <w:color w:val="1f1f1f"/>
          <w:rtl w:val="0"/>
        </w:rPr>
        <w:t xml:space="preserve">), "Eksposur Modal," dan "Pendapatan Berisiko" (</w:t>
      </w:r>
      <w:r w:rsidDel="00000000" w:rsidR="00000000" w:rsidRPr="00000000">
        <w:rPr>
          <w:rFonts w:ascii="Google Sans Text" w:cs="Google Sans Text" w:eastAsia="Google Sans Text" w:hAnsi="Google Sans Text"/>
          <w:i w:val="1"/>
          <w:iCs w:val="1"/>
          <w:color w:val="1f1f1f"/>
          <w:rtl w:val="0"/>
        </w:rPr>
        <w:t xml:space="preserve">Revenue at Risk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Arsitektur mesin ini dibangun di atas tiga pilar fundamental:</w:t>
      </w:r>
    </w:p>
    <w:p w:rsidR="00000000" w:rsidDel="00000000" w:rsidP="00000000" w:rsidRDefault="00000000" w:rsidRPr="00000000" w14:paraId="0000001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 Data Granular:</w:t>
      </w:r>
      <w:r w:rsidDel="00000000" w:rsidR="00000000" w:rsidRPr="00000000">
        <w:rPr>
          <w:rFonts w:ascii="Google Sans Text" w:cs="Google Sans Text" w:eastAsia="Google Sans Text" w:hAnsi="Google Sans Text"/>
          <w:color w:val="1f1f1f"/>
          <w:rtl w:val="0"/>
        </w:rPr>
        <w:t xml:space="preserve"> Telemetri waktu nyata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 dari PDU cerdas, sistem UPS, BMS (</w:t>
      </w:r>
      <w:r w:rsidDel="00000000" w:rsidR="00000000" w:rsidRPr="00000000">
        <w:rPr>
          <w:rFonts w:ascii="Google Sans Text" w:cs="Google Sans Text" w:eastAsia="Google Sans Text" w:hAnsi="Google Sans Text"/>
          <w:i w:val="1"/>
          <w:iCs w:val="1"/>
          <w:color w:val="1f1f1f"/>
          <w:rtl w:val="0"/>
        </w:rPr>
        <w:t xml:space="preserve">Building Management Systems</w:t>
      </w:r>
      <w:r w:rsidDel="00000000" w:rsidR="00000000" w:rsidRPr="00000000">
        <w:rPr>
          <w:rFonts w:ascii="Google Sans Text" w:cs="Google Sans Text" w:eastAsia="Google Sans Text" w:hAnsi="Google Sans Text"/>
          <w:color w:val="1f1f1f"/>
          <w:rtl w:val="0"/>
        </w:rPr>
        <w:t xml:space="preserve">), dan sensor lingkungan.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Logika Kalkulasi Probabilistik:</w:t>
      </w:r>
      <w:r w:rsidDel="00000000" w:rsidR="00000000" w:rsidRPr="00000000">
        <w:rPr>
          <w:rFonts w:ascii="Google Sans Text" w:cs="Google Sans Text" w:eastAsia="Google Sans Text" w:hAnsi="Google Sans Text"/>
          <w:color w:val="1f1f1f"/>
          <w:rtl w:val="0"/>
        </w:rPr>
        <w:t xml:space="preserve"> Menggunakan pemodelan stokastik (Monte Carlo) untuk memperhitungkan variabel seperti fluktuasi tarif utilitas, tingkat kegagalan komponen, dan keterlambatan konstruksi.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Visualisasi Eksekutif:</w:t>
      </w:r>
      <w:r w:rsidDel="00000000" w:rsidR="00000000" w:rsidRPr="00000000">
        <w:rPr>
          <w:rFonts w:ascii="Google Sans Text" w:cs="Google Sans Text" w:eastAsia="Google Sans Text" w:hAnsi="Google Sans Text"/>
          <w:color w:val="1f1f1f"/>
          <w:rtl w:val="0"/>
        </w:rPr>
        <w:t xml:space="preserve"> Mensintesis data multi-dimensi yang kompleks menjadi "Ambang Sinyal" (</w:t>
      </w:r>
      <w:r w:rsidDel="00000000" w:rsidR="00000000" w:rsidRPr="00000000">
        <w:rPr>
          <w:rFonts w:ascii="Google Sans Text" w:cs="Google Sans Text" w:eastAsia="Google Sans Text" w:hAnsi="Google Sans Text"/>
          <w:i w:val="1"/>
          <w:iCs w:val="1"/>
          <w:color w:val="1f1f1f"/>
          <w:rtl w:val="0"/>
        </w:rPr>
        <w:t xml:space="preserve">Signal Thresholds</w:t>
      </w:r>
      <w:r w:rsidDel="00000000" w:rsidR="00000000" w:rsidRPr="00000000">
        <w:rPr>
          <w:rFonts w:ascii="Google Sans Text" w:cs="Google Sans Text" w:eastAsia="Google Sans Text" w:hAnsi="Google Sans Text"/>
          <w:color w:val="1f1f1f"/>
          <w:rtl w:val="0"/>
        </w:rPr>
        <w:t xml:space="preserve">) dan "Garis Tren" intuitif yang memfasilitasi pengambilan keputusan segera.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Dimensi Eksternal: Integrasi Dampak Sosial (Social License)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Komponen unik dari kerangka kerja Article 17 adalah integrasinya terhadap eksternalitas, khususnya "Izin Sosial untuk Beroperasi" (</w:t>
      </w:r>
      <w:r w:rsidDel="00000000" w:rsidR="00000000" w:rsidRPr="00000000">
        <w:rPr>
          <w:rFonts w:ascii="Google Sans Text" w:cs="Google Sans Text" w:eastAsia="Google Sans Text" w:hAnsi="Google Sans Text"/>
          <w:i w:val="1"/>
          <w:iCs w:val="1"/>
          <w:color w:val="1f1f1f"/>
          <w:rtl w:val="0"/>
        </w:rPr>
        <w:t xml:space="preserve">Social License to Operate</w:t>
      </w:r>
      <w:r w:rsidDel="00000000" w:rsidR="00000000" w:rsidRPr="00000000">
        <w:rPr>
          <w:rFonts w:ascii="Google Sans Text" w:cs="Google Sans Text" w:eastAsia="Google Sans Text" w:hAnsi="Google Sans Text"/>
          <w:color w:val="1f1f1f"/>
          <w:rtl w:val="0"/>
        </w:rPr>
        <w:t xml:space="preserve">). Seperti dicatat dalam analisis industri baru-baru ini, resistensi komunitas terhadap pusat data (karena penggunaan air, kebisingan, dan tekanan jaringan listrik) telah menjadi risiko finansial material yang dapat membatalkan proyek bernilai miliaran dolar.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Intelligence Engine mencakup logika untuk menghitung "Dampak Komunitas Bersih" (</w:t>
      </w:r>
      <w:r w:rsidDel="00000000" w:rsidR="00000000" w:rsidRPr="00000000">
        <w:rPr>
          <w:rFonts w:ascii="Google Sans Text" w:cs="Google Sans Text" w:eastAsia="Google Sans Text" w:hAnsi="Google Sans Text"/>
          <w:i w:val="1"/>
          <w:iCs w:val="1"/>
          <w:color w:val="1f1f1f"/>
          <w:rtl w:val="0"/>
        </w:rPr>
        <w:t xml:space="preserve">Net Community Impact</w:t>
      </w:r>
      <w:r w:rsidDel="00000000" w:rsidR="00000000" w:rsidRPr="00000000">
        <w:rPr>
          <w:rFonts w:ascii="Google Sans Text" w:cs="Google Sans Text" w:eastAsia="Google Sans Text" w:hAnsi="Google Sans Text"/>
          <w:color w:val="1f1f1f"/>
          <w:rtl w:val="0"/>
        </w:rPr>
        <w:t xml:space="preserve">), menimbang manfaat pendapatan pajak terhadap tekanan sumber daya, memberikan para pemimpin C-Level "Skor Risiko Reputasi" di samping metrik keuangan tradisional.</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Elaborasi Mendalam 30+ Parameter Output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memenuhi kebutuhan C-Level akan kontrol granular dan pengawasan tingkat tinggi, Article 17 Engine menghasilkan lebih dari 30 parameter output spesifik. Parameter ini dikategorikan ke dalam empat domain strategis: </w:t>
      </w:r>
      <w:r w:rsidDel="00000000" w:rsidR="00000000" w:rsidRPr="00000000">
        <w:rPr>
          <w:rFonts w:ascii="Google Sans Text" w:cs="Google Sans Text" w:eastAsia="Google Sans Text" w:hAnsi="Google Sans Text"/>
          <w:b w:val="1"/>
          <w:bCs w:val="1"/>
          <w:color w:val="1f1f1f"/>
          <w:rtl w:val="0"/>
        </w:rPr>
        <w:t xml:space="preserve">Kinerja Finansial (TCO)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Keandalan Operasional &amp; Risiko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Efisiensi Kapasitas</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Keberlanjutan (ESG)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Domain 1: Kinerja Finansial &amp; Analitik TCO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Domain ini menjawab pertanyaan utama CEO dan CFO: </w:t>
      </w:r>
      <w:r w:rsidDel="00000000" w:rsidR="00000000" w:rsidRPr="00000000">
        <w:rPr>
          <w:rFonts w:ascii="Google Sans Text" w:cs="Google Sans Text" w:eastAsia="Google Sans Text" w:hAnsi="Google Sans Text"/>
          <w:i w:val="1"/>
          <w:iCs w:val="1"/>
          <w:color w:val="1f1f1f"/>
          <w:rtl w:val="0"/>
        </w:rPr>
        <w:t xml:space="preserve">Apakah kita mengerahkan modal secara efisien dan apakah struktur biaya kita kompetitif?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Definisi &amp; Relevansi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Logika Kalkulasi (Formula &amp;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Visualisasi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True Total Cost of Ownership (True TCO)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komprehensif kepemilikan aset selama siklus hidup, termasuk biaya tersembunyi dan risiko. Mengubah persepsi biaya dari statis menjadi dinamis.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522132"/>
                  <wp:effectExtent b="0" l="0" r="0" t="0"/>
                  <wp:docPr id="1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775597" cy="52213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Biaya aset, PUE, tarif utilitas, biaya tenaga kerja, premi risiko downtime.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Waterfall Chart:</w:t>
            </w:r>
            <w:r w:rsidDel="00000000" w:rsidR="00000000" w:rsidRPr="00000000">
              <w:rPr>
                <w:rFonts w:ascii="Google Sans Text" w:cs="Google Sans Text" w:eastAsia="Google Sans Text" w:hAnsi="Google Sans Text"/>
                <w:color w:val="1f1f1f"/>
                <w:shd w:fill="auto" w:val="clear"/>
                <w:rtl w:val="0"/>
              </w:rPr>
              <w:t xml:space="preserve"> Memecah komponen biaya untuk menunjukkan kontribusi terbesar (misal: energi vs. depresiasi).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Cost per kW of IT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Metrik normalisasi untuk membandingkan efisiensi biaya antar fasilitas atau vs. pasar colocation.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649481"/>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775597" cy="64948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TCO Bulanan, Rata-rata beban IT terukur.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Bar Chart (Benchmarking):</w:t>
            </w:r>
            <w:r w:rsidDel="00000000" w:rsidR="00000000" w:rsidRPr="00000000">
              <w:rPr>
                <w:rFonts w:ascii="Google Sans Text" w:cs="Google Sans Text" w:eastAsia="Google Sans Text" w:hAnsi="Google Sans Text"/>
                <w:color w:val="1f1f1f"/>
                <w:shd w:fill="auto" w:val="clear"/>
                <w:rtl w:val="0"/>
              </w:rPr>
              <w:t xml:space="preserve"> Membandingkan biaya internal vs. tarif pasar regional.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Stranded Capital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Nilai dolar dari kapasitas infrastruktur (daya/pendinginan) yang dibangun &amp; dibayar tetapi tidak dapat digunakan.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471192"/>
                  <wp:effectExtent b="0" l="0" r="0" t="0"/>
                  <wp:docPr id="1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775597" cy="47119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Kapasitas desain, kapasitas terpakai, biaya per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Treemap:</w:t>
            </w:r>
            <w:r w:rsidDel="00000000" w:rsidR="00000000" w:rsidRPr="00000000">
              <w:rPr>
                <w:rFonts w:ascii="Google Sans Text" w:cs="Google Sans Text" w:eastAsia="Google Sans Text" w:hAnsi="Google Sans Text"/>
                <w:color w:val="1f1f1f"/>
                <w:shd w:fill="auto" w:val="clear"/>
                <w:rtl w:val="0"/>
              </w:rPr>
              <w:t xml:space="preserve"> Kotak berwarna merah menunjukkan nilai modal yang "terkunci" dan tidak produktif.</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Energy Cost 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Deviasi pengeluaran energi aktual dari anggaran, disesuaikan dengan variasi beban kerja.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471192"/>
                  <wp:effectExtent b="0" l="0" r="0" t="0"/>
                  <wp:docPr id="1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775597" cy="47119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Tagihan utilitas, data meteran, anggaran.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Variance Bridge Chart:</w:t>
            </w:r>
            <w:r w:rsidDel="00000000" w:rsidR="00000000" w:rsidRPr="00000000">
              <w:rPr>
                <w:rFonts w:ascii="Google Sans Text" w:cs="Google Sans Text" w:eastAsia="Google Sans Text" w:hAnsi="Google Sans Text"/>
                <w:color w:val="1f1f1f"/>
                <w:shd w:fill="auto" w:val="clear"/>
                <w:rtl w:val="0"/>
              </w:rPr>
              <w:t xml:space="preserve"> Menunjukkan apakah varians disebabkan oleh harga, volume (beban), atau efisiensi (PUE).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Return on Infrastructure Investment (ROII)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ROI spesifik untuk upgrade fasilitas (misal: upgrade UPS, containment).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649481"/>
                  <wp:effectExtent b="0" l="0" r="0" t="0"/>
                  <wp:docPr id="1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775597" cy="64948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Penghematan energi, pengurangan risiko outage, biaya proyek.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Scatter Plot:</w:t>
            </w:r>
            <w:r w:rsidDel="00000000" w:rsidR="00000000" w:rsidRPr="00000000">
              <w:rPr>
                <w:rFonts w:ascii="Google Sans Text" w:cs="Google Sans Text" w:eastAsia="Google Sans Text" w:hAnsi="Google Sans Text"/>
                <w:color w:val="1f1f1f"/>
                <w:shd w:fill="auto" w:val="clear"/>
                <w:rtl w:val="0"/>
              </w:rPr>
              <w:t xml:space="preserve"> Memetakan proyek berdasarkan Biaya vs. Pengembalian untuk prioritas CapEx.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Cost of Inaction (COI)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Kerugian finansial yang diproyeksikan akibat menunda modernisasi atau pemeliharaan.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522132"/>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775597" cy="52213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Tren degradasi efisiensi, probabilitas kegagalan aset tua.</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Area Chart Divergen:</w:t>
            </w:r>
            <w:r w:rsidDel="00000000" w:rsidR="00000000" w:rsidRPr="00000000">
              <w:rPr>
                <w:rFonts w:ascii="Google Sans Text" w:cs="Google Sans Text" w:eastAsia="Google Sans Text" w:hAnsi="Google Sans Text"/>
                <w:color w:val="1f1f1f"/>
                <w:shd w:fill="auto" w:val="clear"/>
                <w:rtl w:val="0"/>
              </w:rPr>
              <w:t xml:space="preserve"> Membandingkan biaya kumulatif "Status Quo" vs. "Modernisasi" seiring waktu.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 Marginal Cost of Capacity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untuk menambah unit kapasitas berikutnya (step-function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Fungsi tangga non-linear berdasarkan ukuran blok infrastruktur (misal: 1 MW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Step Chart:</w:t>
            </w:r>
            <w:r w:rsidDel="00000000" w:rsidR="00000000" w:rsidRPr="00000000">
              <w:rPr>
                <w:rFonts w:ascii="Google Sans Text" w:cs="Google Sans Text" w:eastAsia="Google Sans Text" w:hAnsi="Google Sans Text"/>
                <w:color w:val="1f1f1f"/>
                <w:shd w:fill="auto" w:val="clear"/>
                <w:rtl w:val="0"/>
              </w:rPr>
              <w:t xml:space="preserve"> Menunjukkan titik di mana biaya melonjak tajam (perlu investasi besar baru).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TCO per Workload / 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infrastruktur yang dialokasikan ke unit bisnis atau aplikasi spesifik (FinOps).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775597" cy="624011"/>
                  <wp:effectExtent b="0" l="0" r="0" t="0"/>
                  <wp:docPr id="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775597" cy="62401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TCO fasilitas, data penggunaan daya server per aplikasi.</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Sunburst Chart:</w:t>
            </w:r>
            <w:r w:rsidDel="00000000" w:rsidR="00000000" w:rsidRPr="00000000">
              <w:rPr>
                <w:rFonts w:ascii="Google Sans Text" w:cs="Google Sans Text" w:eastAsia="Google Sans Text" w:hAnsi="Google Sans Text"/>
                <w:color w:val="1f1f1f"/>
                <w:shd w:fill="auto" w:val="clear"/>
                <w:rtl w:val="0"/>
              </w:rPr>
              <w:t xml:space="preserve"> Alokasi biaya dari level fasilitas hingga ke unit bisnis/aplikasi.</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Analisis Mendalam:</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True TCO vs. Akuntansi Tradisional:</w:t>
      </w:r>
      <w:r w:rsidDel="00000000" w:rsidR="00000000" w:rsidRPr="00000000">
        <w:rPr>
          <w:rFonts w:ascii="Google Sans Text" w:cs="Google Sans Text" w:eastAsia="Google Sans Text" w:hAnsi="Google Sans Text"/>
          <w:color w:val="1f1f1f"/>
          <w:rtl w:val="0"/>
        </w:rPr>
        <w:t xml:space="preserve"> Akuntansi tradisional sering mengabaikan "biaya risiko" dan inefisiensi energi parsial. Engine ini memasukkan </w:t>
      </w:r>
      <w:r w:rsidDel="00000000" w:rsidR="00000000" w:rsidRPr="00000000">
        <w:rPr>
          <w:rFonts w:ascii="Google Sans Text" w:cs="Google Sans Text" w:eastAsia="Google Sans Text" w:hAnsi="Google Sans Text"/>
          <w:i w:val="1"/>
          <w:iCs w:val="1"/>
          <w:color w:val="1f1f1f"/>
          <w:rtl w:val="0"/>
        </w:rPr>
        <w:t xml:space="preserve">Risk Premium</w:t>
      </w:r>
      <w:r w:rsidDel="00000000" w:rsidR="00000000" w:rsidRPr="00000000">
        <w:rPr>
          <w:rFonts w:ascii="Google Sans Text" w:cs="Google Sans Text" w:eastAsia="Google Sans Text" w:hAnsi="Google Sans Text"/>
          <w:color w:val="1f1f1f"/>
          <w:rtl w:val="0"/>
        </w:rPr>
        <w:t xml:space="preserve"> (berdasarkan probabilitas kegagalan komponen tua) ke dalam TCO, membuat aset lama terlihat lebih mahal secara operasional, sehingga menjustifikasi penggantian.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Stranded Capital:</w:t>
      </w:r>
      <w:r w:rsidDel="00000000" w:rsidR="00000000" w:rsidRPr="00000000">
        <w:rPr>
          <w:rFonts w:ascii="Google Sans Text" w:cs="Google Sans Text" w:eastAsia="Google Sans Text" w:hAnsi="Google Sans Text"/>
          <w:color w:val="1f1f1f"/>
          <w:rtl w:val="0"/>
        </w:rPr>
        <w:t xml:space="preserve"> Ini adalah metrik "pembuka mata". Jika fasilitas 10MW hanya bisa menggunakan 6MW karena pendinginan yang buruk, maka 40% dari investasi modal awal adalah "aset mati". Visualisasi ini memaksa diskusi tentang optimasi sebelum ekspansi.</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3.2 Domain 2: Keandalan Operasional &amp; Risiko (Resiliency)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Domain ini melayani CTO dan Chief Risk Officer (CRO): </w:t>
      </w:r>
      <w:r w:rsidDel="00000000" w:rsidR="00000000" w:rsidRPr="00000000">
        <w:rPr>
          <w:rFonts w:ascii="Google Sans Text" w:cs="Google Sans Text" w:eastAsia="Google Sans Text" w:hAnsi="Google Sans Text"/>
          <w:i w:val="1"/>
          <w:iCs w:val="1"/>
          <w:color w:val="1f1f1f"/>
          <w:rtl w:val="0"/>
        </w:rPr>
        <w:t xml:space="preserve">Seberapa stabil infrastruktur kita dan di mana titik kegagalannya?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Definisi &amp; Relevansi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Logika Kalkulasi (Formula &amp;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Visualisasi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 Uptime Probability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Probabilitas forward-looking (0-100%) menjaga ketersediaan layanan dalam periode mendatang.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Simulasi Monte Carlo berdasarkan MTBF komponen, topologi redundansi, dan usia aset.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Gauge Chart (Speedometer):</w:t>
            </w:r>
            <w:r w:rsidDel="00000000" w:rsidR="00000000" w:rsidRPr="00000000">
              <w:rPr>
                <w:rFonts w:ascii="Google Sans Text" w:cs="Google Sans Text" w:eastAsia="Google Sans Text" w:hAnsi="Google Sans Text"/>
                <w:color w:val="1f1f1f"/>
                <w:shd w:fill="auto" w:val="clear"/>
                <w:rtl w:val="0"/>
              </w:rPr>
              <w:t xml:space="preserve"> Menunjukkan skor probabilitas dengan zona aman/bahaya.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 Risk Elasticity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Sensitivitas risiko fasilitas terhadap perubahan beban atau kondisi lingkungan.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11378" cy="610090"/>
                  <wp:effectExtent b="0" l="0" r="0" t="0"/>
                  <wp:docPr id="2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711378" cy="6100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Model risiko, data beban, kurva kegagalan.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 Chart (Sensitivity):</w:t>
            </w:r>
            <w:r w:rsidDel="00000000" w:rsidR="00000000" w:rsidRPr="00000000">
              <w:rPr>
                <w:rFonts w:ascii="Google Sans Text" w:cs="Google Sans Text" w:eastAsia="Google Sans Text" w:hAnsi="Google Sans Text"/>
                <w:color w:val="1f1f1f"/>
                <w:shd w:fill="auto" w:val="clear"/>
                <w:rtl w:val="0"/>
              </w:rPr>
              <w:t xml:space="preserve"> Menunjukkan kurva risiko yang menanjak eksponensial pada titik beban tertentu.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 Critical Path MTTR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Rata-rata waktu pemulihan untuk komponen jalur kritis (bukan rata-rata 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11378" cy="622800"/>
                  <wp:effectExtent b="0" l="0" r="0" t="0"/>
                  <wp:docPr id="2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711378" cy="622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Log insiden, waktu perbaikan komponen kritis.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Trendline:</w:t>
            </w:r>
            <w:r w:rsidDel="00000000" w:rsidR="00000000" w:rsidRPr="00000000">
              <w:rPr>
                <w:rFonts w:ascii="Google Sans Text" w:cs="Google Sans Text" w:eastAsia="Google Sans Text" w:hAnsi="Google Sans Text"/>
                <w:color w:val="1f1f1f"/>
                <w:shd w:fill="auto" w:val="clear"/>
                <w:rtl w:val="0"/>
              </w:rPr>
              <w:t xml:space="preserve"> Melacak peningkatan/penurunan efisiensi tim operasi dalam merespons insiden.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 Single Point of Failure (SPoF)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absolut titik kegagalan tunggal dalam topologi saat 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Analisis topologi graf (Graph Theory) pada skema distribusi daya.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Network Topology Diagram:</w:t>
            </w:r>
            <w:r w:rsidDel="00000000" w:rsidR="00000000" w:rsidRPr="00000000">
              <w:rPr>
                <w:rFonts w:ascii="Google Sans Text" w:cs="Google Sans Text" w:eastAsia="Google Sans Text" w:hAnsi="Google Sans Text"/>
                <w:color w:val="1f1f1f"/>
                <w:shd w:fill="auto" w:val="clear"/>
                <w:rtl w:val="0"/>
              </w:rPr>
              <w:t xml:space="preserve"> Menyoroti node merah yang merupakan SPoF.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 Human Error Probability (HEP)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Probabilitas outage akibat kesalahan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Derivasi dari tingkat keberhasilan Change Request dan kompleksitas prosedur.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Heatmap Matriks:</w:t>
            </w:r>
            <w:r w:rsidDel="00000000" w:rsidR="00000000" w:rsidRPr="00000000">
              <w:rPr>
                <w:rFonts w:ascii="Google Sans Text" w:cs="Google Sans Text" w:eastAsia="Google Sans Text" w:hAnsi="Google Sans Text"/>
                <w:color w:val="1f1f1f"/>
                <w:shd w:fill="auto" w:val="clear"/>
                <w:rtl w:val="0"/>
              </w:rPr>
              <w:t xml:space="preserve"> Memetakan kompleksitas tugas vs. tingkat keahlian staf.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 Supply Chain Latency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keterlambatan suku cadang kritis yang berdampak pada MTTR.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11378" cy="521118"/>
                  <wp:effectExtent b="0" l="0" r="0" t="0"/>
                  <wp:docPr id="2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711378" cy="52111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Data stok, lead time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Map (Geospatial):</w:t>
            </w:r>
            <w:r w:rsidDel="00000000" w:rsidR="00000000" w:rsidRPr="00000000">
              <w:rPr>
                <w:rFonts w:ascii="Google Sans Text" w:cs="Google Sans Text" w:eastAsia="Google Sans Text" w:hAnsi="Google Sans Text"/>
                <w:color w:val="1f1f1f"/>
                <w:shd w:fill="auto" w:val="clear"/>
                <w:rtl w:val="0"/>
              </w:rPr>
              <w:t xml:space="preserve"> Menunjukkan asal suku cadang dan potensi hambatan logistik.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 Cyber-Physical Vulnerability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Skor gabungan keamanan fisik dan OT (Operational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Pembobotan temuan audit keamanan BMS, akses fisik, dan patching sistem.</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Radar Chart:</w:t>
            </w:r>
            <w:r w:rsidDel="00000000" w:rsidR="00000000" w:rsidRPr="00000000">
              <w:rPr>
                <w:rFonts w:ascii="Google Sans Text" w:cs="Google Sans Text" w:eastAsia="Google Sans Text" w:hAnsi="Google Sans Text"/>
                <w:color w:val="1f1f1f"/>
                <w:shd w:fill="auto" w:val="clear"/>
                <w:rtl w:val="0"/>
              </w:rPr>
              <w:t xml:space="preserve"> Menunjukkan skor pada dimensi: Fisik, Jaringan OT, Akses Kontrol, Prosedur.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16. Generator Reliability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Keandalan sistem daya cadangan berdasarkan hasil tes dan usia.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711378" cy="470277"/>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711378" cy="47027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Log tes generator, data pemeliharaan.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Bar Chart:</w:t>
            </w:r>
            <w:r w:rsidDel="00000000" w:rsidR="00000000" w:rsidRPr="00000000">
              <w:rPr>
                <w:rFonts w:ascii="Google Sans Text" w:cs="Google Sans Text" w:eastAsia="Google Sans Text" w:hAnsi="Google Sans Text"/>
                <w:color w:val="1f1f1f"/>
                <w:shd w:fill="auto" w:val="clear"/>
                <w:rtl w:val="0"/>
              </w:rPr>
              <w:t xml:space="preserve"> Status kesehatan setiap unit generator.</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Analisis Mendalam:</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Elasticity:</w:t>
      </w:r>
      <w:r w:rsidDel="00000000" w:rsidR="00000000" w:rsidRPr="00000000">
        <w:rPr>
          <w:rFonts w:ascii="Google Sans Text" w:cs="Google Sans Text" w:eastAsia="Google Sans Text" w:hAnsi="Google Sans Text"/>
          <w:color w:val="1f1f1f"/>
          <w:rtl w:val="0"/>
        </w:rPr>
        <w:t xml:space="preserve"> Konsep ini krusial. Fasilitas mungkin stabil pada beban 60%, tetapi risiko kegagalan mungkin meningkat 10x lipat jika beban naik ke 75% karena </w:t>
      </w:r>
      <w:r w:rsidDel="00000000" w:rsidR="00000000" w:rsidRPr="00000000">
        <w:rPr>
          <w:rFonts w:ascii="Google Sans Text" w:cs="Google Sans Text" w:eastAsia="Google Sans Text" w:hAnsi="Google Sans Text"/>
          <w:i w:val="1"/>
          <w:iCs w:val="1"/>
          <w:color w:val="1f1f1f"/>
          <w:rtl w:val="0"/>
        </w:rPr>
        <w:t xml:space="preserve">thermal runaway</w:t>
      </w:r>
      <w:r w:rsidDel="00000000" w:rsidR="00000000" w:rsidRPr="00000000">
        <w:rPr>
          <w:rFonts w:ascii="Google Sans Text" w:cs="Google Sans Text" w:eastAsia="Google Sans Text" w:hAnsi="Google Sans Text"/>
          <w:color w:val="1f1f1f"/>
          <w:rtl w:val="0"/>
        </w:rPr>
        <w:t xml:space="preserve"> atau batas kapasitas </w:t>
      </w:r>
      <w:r w:rsidDel="00000000" w:rsidR="00000000" w:rsidRPr="00000000">
        <w:rPr>
          <w:rFonts w:ascii="Google Sans Text" w:cs="Google Sans Text" w:eastAsia="Google Sans Text" w:hAnsi="Google Sans Text"/>
          <w:i w:val="1"/>
          <w:iCs w:val="1"/>
          <w:color w:val="1f1f1f"/>
          <w:rtl w:val="0"/>
        </w:rPr>
        <w:t xml:space="preserve">breaker</w:t>
      </w:r>
      <w:r w:rsidDel="00000000" w:rsidR="00000000" w:rsidRPr="00000000">
        <w:rPr>
          <w:rFonts w:ascii="Google Sans Text" w:cs="Google Sans Text" w:eastAsia="Google Sans Text" w:hAnsi="Google Sans Text"/>
          <w:color w:val="1f1f1f"/>
          <w:rtl w:val="0"/>
        </w:rPr>
        <w:t xml:space="preserve">. Mengetahui elastisitas ini mencegah over-provisioning yang berbahaya.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Monte Carlo untuk Uptime:</w:t>
      </w:r>
      <w:r w:rsidDel="00000000" w:rsidR="00000000" w:rsidRPr="00000000">
        <w:rPr>
          <w:rFonts w:ascii="Google Sans Text" w:cs="Google Sans Text" w:eastAsia="Google Sans Text" w:hAnsi="Google Sans Text"/>
          <w:color w:val="1f1f1f"/>
          <w:rtl w:val="0"/>
        </w:rPr>
        <w:t xml:space="preserve"> Alih-alih hanya mengandalkan "Tier Rating" statis (misal Tier III), mesin ini mensimulasikan ribuan skenario kegagalan acak untuk memberikan probabilitas kegagalan yang realistis dalam konteks operasional spesifik.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3.3 Domain 3: Efisiensi Kapasitas &amp; Pemanfaatan Sumber Daya</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Domain ini melayani COO dan Manajer Infrastruktur: </w:t>
      </w:r>
      <w:r w:rsidDel="00000000" w:rsidR="00000000" w:rsidRPr="00000000">
        <w:rPr>
          <w:rFonts w:ascii="Google Sans Text" w:cs="Google Sans Text" w:eastAsia="Google Sans Text" w:hAnsi="Google Sans Text"/>
          <w:i w:val="1"/>
          <w:iCs w:val="1"/>
          <w:color w:val="1f1f1f"/>
          <w:rtl w:val="0"/>
        </w:rPr>
        <w:t xml:space="preserve">Apakah kita memaksimalkan aset yang ada sebelum membangun yang baru?</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Definisi &amp; Relevansi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Logika Kalkulasi (Formula &amp;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Visualisasi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17. Stranded Power Capacity (kW)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Daya yang tersedia di tingkat UPS/Panel tapi tak bisa dipakai di 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773566" cy="470743"/>
                  <wp:effectExtent b="0" l="0" r="0" t="0"/>
                  <wp:docPr id="2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773566" cy="47074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Kapasitas PDU, beban aktual, policy buffer.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Stacked Bar Chart:</w:t>
            </w:r>
            <w:r w:rsidDel="00000000" w:rsidR="00000000" w:rsidRPr="00000000">
              <w:rPr>
                <w:rFonts w:ascii="Google Sans Text" w:cs="Google Sans Text" w:eastAsia="Google Sans Text" w:hAnsi="Google Sans Text"/>
                <w:color w:val="1f1f1f"/>
                <w:shd w:fill="auto" w:val="clear"/>
                <w:rtl w:val="0"/>
              </w:rPr>
              <w:t xml:space="preserve"> Kapasitas Total = Terpakai + Cadangan + </w:t>
            </w:r>
            <w:r w:rsidDel="00000000" w:rsidR="00000000" w:rsidRPr="00000000">
              <w:rPr>
                <w:rFonts w:ascii="Google Sans Text" w:cs="Google Sans Text" w:eastAsia="Google Sans Text" w:hAnsi="Google Sans Text"/>
                <w:i w:val="1"/>
                <w:iCs w:val="1"/>
                <w:color w:val="1f1f1f"/>
                <w:shd w:fill="auto" w:val="clear"/>
                <w:rtl w:val="0"/>
              </w:rPr>
              <w:t xml:space="preserve">Terdampar</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 Stranded Cooling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Pendinginan yang dihasilkan tapi terbuang (bypass/recirculation).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Derivasi dari </w:t>
            </w:r>
            <w:r w:rsidDel="00000000" w:rsidR="00000000" w:rsidRPr="00000000">
              <w:rPr>
                <w:rFonts w:ascii="Google Sans Text" w:cs="Google Sans Text" w:eastAsia="Google Sans Text" w:hAnsi="Google Sans Text"/>
                <w:i w:val="1"/>
                <w:iCs w:val="1"/>
                <w:color w:val="1f1f1f"/>
                <w:shd w:fill="auto" w:val="clear"/>
                <w:rtl w:val="0"/>
              </w:rPr>
              <w:t xml:space="preserve">Cooling Capacity Factor</w:t>
            </w:r>
            <w:r w:rsidDel="00000000" w:rsidR="00000000" w:rsidRPr="00000000">
              <w:rPr>
                <w:rFonts w:ascii="Google Sans Text" w:cs="Google Sans Text" w:eastAsia="Google Sans Text" w:hAnsi="Google Sans Text"/>
                <w:color w:val="1f1f1f"/>
                <w:shd w:fill="auto" w:val="clear"/>
                <w:rtl w:val="0"/>
              </w:rPr>
              <w:t xml:space="preserve"> (CCF) dan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63525" cy="200781"/>
                  <wp:effectExtent b="0" l="0" r="0" t="0"/>
                  <wp:docPr id="2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63525" cy="20078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Gauge Chart:</w:t>
            </w:r>
            <w:r w:rsidDel="00000000" w:rsidR="00000000" w:rsidRPr="00000000">
              <w:rPr>
                <w:rFonts w:ascii="Google Sans Text" w:cs="Google Sans Text" w:eastAsia="Google Sans Text" w:hAnsi="Google Sans Text"/>
                <w:color w:val="1f1f1f"/>
                <w:shd w:fill="auto" w:val="clear"/>
                <w:rtl w:val="0"/>
              </w:rPr>
              <w:t xml:space="preserve"> Menunjukkan efisiensi penggunaan kapasitas pendinginan.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 Rack Density 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Perbedaan antara densitas desain vs. aktual.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773566" cy="470743"/>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773566" cy="47074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Metering rak per jam.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Histogram:</w:t>
            </w:r>
            <w:r w:rsidDel="00000000" w:rsidR="00000000" w:rsidRPr="00000000">
              <w:rPr>
                <w:rFonts w:ascii="Google Sans Text" w:cs="Google Sans Text" w:eastAsia="Google Sans Text" w:hAnsi="Google Sans Text"/>
                <w:color w:val="1f1f1f"/>
                <w:shd w:fill="auto" w:val="clear"/>
                <w:rtl w:val="0"/>
              </w:rPr>
              <w:t xml:space="preserve"> Distribusi densitas rak di seluruh lantai data center.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 Capacity Utilization Rate (Limiting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Persentase pemanfaatan tertinggi antara Space, Power, Cooling.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773566" cy="470743"/>
                  <wp:effectExtent b="0" l="0" r="0" t="0"/>
                  <wp:docPr id="2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773566" cy="47074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Kapasitas dan beban masing-masing sumber daya.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Bullet Chart:</w:t>
            </w:r>
            <w:r w:rsidDel="00000000" w:rsidR="00000000" w:rsidRPr="00000000">
              <w:rPr>
                <w:rFonts w:ascii="Google Sans Text" w:cs="Google Sans Text" w:eastAsia="Google Sans Text" w:hAnsi="Google Sans Text"/>
                <w:color w:val="1f1f1f"/>
                <w:shd w:fill="auto" w:val="clear"/>
                <w:rtl w:val="0"/>
              </w:rPr>
              <w:t xml:space="preserve"> Pemanfaatan aktual vs. target vs. kapasitas maks.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21. Airflow Efficiency (RTI)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Return Temperature Index</w:t>
            </w:r>
            <w:r w:rsidDel="00000000" w:rsidR="00000000" w:rsidRPr="00000000">
              <w:rPr>
                <w:rFonts w:ascii="Google Sans Text" w:cs="Google Sans Text" w:eastAsia="Google Sans Text" w:hAnsi="Google Sans Text"/>
                <w:color w:val="1f1f1f"/>
                <w:shd w:fill="auto" w:val="clear"/>
                <w:rtl w:val="0"/>
              </w:rPr>
              <w:t xml:space="preserve">: Efektivitas pengiriman udara dingin.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773566" cy="648862"/>
                  <wp:effectExtent b="0" l="0" r="0" t="0"/>
                  <wp:docPr id="3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773566" cy="64886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Sensor suhu lorong panas/dingin.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Heatmap 3D:</w:t>
            </w:r>
            <w:r w:rsidDel="00000000" w:rsidR="00000000" w:rsidRPr="00000000">
              <w:rPr>
                <w:rFonts w:ascii="Google Sans Text" w:cs="Google Sans Text" w:eastAsia="Google Sans Text" w:hAnsi="Google Sans Text"/>
                <w:color w:val="1f1f1f"/>
                <w:shd w:fill="auto" w:val="clear"/>
                <w:rtl w:val="0"/>
              </w:rPr>
              <w:t xml:space="preserve"> Visualisasi zona dengan RTI rendah (hotspots) atau tinggi (short-cycling).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22. IT Equipment Energy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Efisiensi kerja per watt dari perangkat keras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Server Work Capacity / Server Power Draw.</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Trendline:</w:t>
            </w:r>
            <w:r w:rsidDel="00000000" w:rsidR="00000000" w:rsidRPr="00000000">
              <w:rPr>
                <w:rFonts w:ascii="Google Sans Text" w:cs="Google Sans Text" w:eastAsia="Google Sans Text" w:hAnsi="Google Sans Text"/>
                <w:color w:val="1f1f1f"/>
                <w:shd w:fill="auto" w:val="clear"/>
                <w:rtl w:val="0"/>
              </w:rPr>
              <w:t xml:space="preserve"> Evolusi efisiensi armada server seiring waktu.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 Days of Capacity Remaining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Prediksi waktu hingga sumber daya habis (power/space/cooling).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Regresi linear/polinomial pada data pertumbuhan beban historis.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Burn-down Chart:</w:t>
            </w:r>
            <w:r w:rsidDel="00000000" w:rsidR="00000000" w:rsidRPr="00000000">
              <w:rPr>
                <w:rFonts w:ascii="Google Sans Text" w:cs="Google Sans Text" w:eastAsia="Google Sans Text" w:hAnsi="Google Sans Text"/>
                <w:color w:val="1f1f1f"/>
                <w:shd w:fill="auto" w:val="clear"/>
                <w:rtl w:val="0"/>
              </w:rPr>
              <w:t xml:space="preserve"> Garis proyeksi menuju kapasitas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 Fragmentation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Tingkat fragmentasi kapasitas (misal: 100kW tersedia tapi terpecah di 50 rak).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Algoritma </w:t>
            </w:r>
            <w:r w:rsidDel="00000000" w:rsidR="00000000" w:rsidRPr="00000000">
              <w:rPr>
                <w:rFonts w:ascii="Google Sans Text" w:cs="Google Sans Text" w:eastAsia="Google Sans Text" w:hAnsi="Google Sans Text"/>
                <w:i w:val="1"/>
                <w:iCs w:val="1"/>
                <w:color w:val="1f1f1f"/>
                <w:shd w:fill="auto" w:val="clear"/>
                <w:rtl w:val="0"/>
              </w:rPr>
              <w:t xml:space="preserve">bin packing</w:t>
            </w:r>
            <w:r w:rsidDel="00000000" w:rsidR="00000000" w:rsidRPr="00000000">
              <w:rPr>
                <w:rFonts w:ascii="Google Sans Text" w:cs="Google Sans Text" w:eastAsia="Google Sans Text" w:hAnsi="Google Sans Text"/>
                <w:color w:val="1f1f1f"/>
                <w:shd w:fill="auto" w:val="clear"/>
                <w:rtl w:val="0"/>
              </w:rPr>
              <w:t xml:space="preserve"> terbalik.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 Diagram:</w:t>
            </w:r>
            <w:r w:rsidDel="00000000" w:rsidR="00000000" w:rsidRPr="00000000">
              <w:rPr>
                <w:rFonts w:ascii="Google Sans Text" w:cs="Google Sans Text" w:eastAsia="Google Sans Text" w:hAnsi="Google Sans Text"/>
                <w:color w:val="1f1f1f"/>
                <w:shd w:fill="auto" w:val="clear"/>
                <w:rtl w:val="0"/>
              </w:rPr>
              <w:t xml:space="preserve"> Visualisasi fragmentasi ruang putih.</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Analisis Mendalam:</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Limiting Factor Analysis:</w:t>
      </w:r>
      <w:r w:rsidDel="00000000" w:rsidR="00000000" w:rsidRPr="00000000">
        <w:rPr>
          <w:rFonts w:ascii="Google Sans Text" w:cs="Google Sans Text" w:eastAsia="Google Sans Text" w:hAnsi="Google Sans Text"/>
          <w:color w:val="1f1f1f"/>
          <w:rtl w:val="0"/>
        </w:rPr>
        <w:t xml:space="preserve"> Mesin secara otomatis mendeteksi apa yang akan habis lebih dulu: ruang, daya, atau pendinginan. Seringkali, data center "penuh" secara pendinginan meskipun masih memiliki banyak ruang lantai. Ini mengarahkan investasi ke solusi pendinginan (seperti </w:t>
      </w:r>
      <w:r w:rsidDel="00000000" w:rsidR="00000000" w:rsidRPr="00000000">
        <w:rPr>
          <w:rFonts w:ascii="Google Sans Text" w:cs="Google Sans Text" w:eastAsia="Google Sans Text" w:hAnsi="Google Sans Text"/>
          <w:i w:val="1"/>
          <w:iCs w:val="1"/>
          <w:color w:val="1f1f1f"/>
          <w:rtl w:val="0"/>
        </w:rPr>
        <w:t xml:space="preserve">liquid cooling</w:t>
      </w:r>
      <w:r w:rsidDel="00000000" w:rsidR="00000000" w:rsidRPr="00000000">
        <w:rPr>
          <w:rFonts w:ascii="Google Sans Text" w:cs="Google Sans Text" w:eastAsia="Google Sans Text" w:hAnsi="Google Sans Text"/>
          <w:color w:val="1f1f1f"/>
          <w:rtl w:val="0"/>
        </w:rPr>
        <w:t xml:space="preserve">) daripada perluasan gedung.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Block Sizing Logic:</w:t>
      </w:r>
      <w:r w:rsidDel="00000000" w:rsidR="00000000" w:rsidRPr="00000000">
        <w:rPr>
          <w:rFonts w:ascii="Google Sans Text" w:cs="Google Sans Text" w:eastAsia="Google Sans Text" w:hAnsi="Google Sans Text"/>
          <w:color w:val="1f1f1f"/>
          <w:rtl w:val="0"/>
        </w:rPr>
        <w:t xml:space="preserve"> Memahami bahwa infrastruktur ditambahkan dalam "blok" besar (step-function). Mesin menghitung inefisiensi yang terjadi tepat setelah penambahan blok baru (di mana pemanfaatan tiba-tiba turun) dan menyarankan waktu deployment yang tepat (Just-in-Time).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3.4 Domain 4: Keberlanjutan (ESG) &amp; Kepatuhan Regulasi</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Domain ini melayani CSO dan Dewan Direksi: </w:t>
      </w:r>
      <w:r w:rsidDel="00000000" w:rsidR="00000000" w:rsidRPr="00000000">
        <w:rPr>
          <w:rFonts w:ascii="Google Sans Text" w:cs="Google Sans Text" w:eastAsia="Google Sans Text" w:hAnsi="Google Sans Text"/>
          <w:i w:val="1"/>
          <w:iCs w:val="1"/>
          <w:color w:val="1f1f1f"/>
          <w:rtl w:val="0"/>
        </w:rPr>
        <w:t xml:space="preserve">Apakah kita memenuhi kewajiban hukum dan target keberlanjutan?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Definisi &amp; Relevansi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Logika Kalkulasi (Formula &amp;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Visualisasi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 PUE (Real-time &amp; Annual)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Power Usage Effectiveness</w:t>
            </w:r>
            <w:r w:rsidDel="00000000" w:rsidR="00000000" w:rsidRPr="00000000">
              <w:rPr>
                <w:rFonts w:ascii="Google Sans Text" w:cs="Google Sans Text" w:eastAsia="Google Sans Text" w:hAnsi="Google Sans Text"/>
                <w:color w:val="1f1f1f"/>
                <w:shd w:fill="auto" w:val="clear"/>
                <w:rtl w:val="0"/>
              </w:rPr>
              <w:t xml:space="preserve">: Standar industri efisiensi energi.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277866" cy="623550"/>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277866" cy="6235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Meter utilitas, meter beban IT.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Gauge &amp; Trendline:</w:t>
            </w:r>
            <w:r w:rsidDel="00000000" w:rsidR="00000000" w:rsidRPr="00000000">
              <w:rPr>
                <w:rFonts w:ascii="Google Sans Text" w:cs="Google Sans Text" w:eastAsia="Google Sans Text" w:hAnsi="Google Sans Text"/>
                <w:color w:val="1f1f1f"/>
                <w:shd w:fill="auto" w:val="clear"/>
                <w:rtl w:val="0"/>
              </w:rPr>
              <w:t xml:space="preserve"> PUE saat ini vs. Target Desain vs. Benchmark Industri (1.2-1.4).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26. CUE (Carbon Usage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Intensitas karbon per unit energi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rPr>
              <w:drawing>
                <wp:inline distB="19050" distT="19050" distL="19050" distR="19050">
                  <wp:extent cx="2277866" cy="623550"/>
                  <wp:effectExtent b="0" l="0" r="0" t="0"/>
                  <wp:docPr id="1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277866" cy="623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Faktor emisi grid, PUE.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Bar Chart:</w:t>
            </w:r>
            <w:r w:rsidDel="00000000" w:rsidR="00000000" w:rsidRPr="00000000">
              <w:rPr>
                <w:rFonts w:ascii="Google Sans Text" w:cs="Google Sans Text" w:eastAsia="Google Sans Text" w:hAnsi="Google Sans Text"/>
                <w:color w:val="1f1f1f"/>
                <w:shd w:fill="auto" w:val="clear"/>
                <w:rtl w:val="0"/>
              </w:rPr>
              <w:t xml:space="preserve"> Emisi karbon bulanan dengan overlay target Net Zero.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 WUE (Water Usage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Penggunaan air per unit energi IT (kritis untuk daerah kering).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277866" cy="623550"/>
                  <wp:effectExtent b="0" l="0" r="0" t="0"/>
                  <wp:docPr id="3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277866" cy="6235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Meter air, beban IT.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 Chart:</w:t>
            </w:r>
            <w:r w:rsidDel="00000000" w:rsidR="00000000" w:rsidRPr="00000000">
              <w:rPr>
                <w:rFonts w:ascii="Google Sans Text" w:cs="Google Sans Text" w:eastAsia="Google Sans Text" w:hAnsi="Google Sans Text"/>
                <w:color w:val="1f1f1f"/>
                <w:shd w:fill="auto" w:val="clear"/>
                <w:rtl w:val="0"/>
              </w:rPr>
              <w:t xml:space="preserve"> WUE per lokasi ditumpangkan dengan peta stres air regional.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28. ERE (Energy Reuse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Kredit untuk panas buangan yang digunakan kembali.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Modifikasi PUE memperhitungkan energi ekspor.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Sankey Diagram:</w:t>
            </w:r>
            <w:r w:rsidDel="00000000" w:rsidR="00000000" w:rsidRPr="00000000">
              <w:rPr>
                <w:rFonts w:ascii="Google Sans Text" w:cs="Google Sans Text" w:eastAsia="Google Sans Text" w:hAnsi="Google Sans Text"/>
                <w:color w:val="1f1f1f"/>
                <w:shd w:fill="auto" w:val="clear"/>
                <w:rtl w:val="0"/>
              </w:rPr>
              <w:t xml:space="preserve"> Aliran energi dari grid -&gt; IT -&gt; Panas -&gt; Ekspor/Buang.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29. Renewable Energy Factor (REF)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Persentase energi dari sumber terbarukan.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277866" cy="623550"/>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277866" cy="6235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PPA, sertifikat REC, produksi on-site.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Donut Chart:</w:t>
            </w:r>
            <w:r w:rsidDel="00000000" w:rsidR="00000000" w:rsidRPr="00000000">
              <w:rPr>
                <w:rFonts w:ascii="Google Sans Text" w:cs="Google Sans Text" w:eastAsia="Google Sans Text" w:hAnsi="Google Sans Text"/>
                <w:color w:val="1f1f1f"/>
                <w:shd w:fill="auto" w:val="clear"/>
                <w:rtl w:val="0"/>
              </w:rPr>
              <w:t xml:space="preserve"> Bauran energi (Renewable vs. Fossil).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 Community Impact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Skor risiko sosial/politik proyek (ResistanceZero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Algoritma pembobotan: Pajak, Pekerjaan, Air, Emisi, Opini Publik.</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Traffic Light (RAG):</w:t>
            </w:r>
            <w:r w:rsidDel="00000000" w:rsidR="00000000" w:rsidRPr="00000000">
              <w:rPr>
                <w:rFonts w:ascii="Google Sans Text" w:cs="Google Sans Text" w:eastAsia="Google Sans Text" w:hAnsi="Google Sans Text"/>
                <w:color w:val="1f1f1f"/>
                <w:shd w:fill="auto" w:val="clear"/>
                <w:rtl w:val="0"/>
              </w:rPr>
              <w:t xml:space="preserve"> Hijau (Aman), Kuning (Waspada), Merah (Risiko Tinggi).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 EU Taxonomy Alignment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Persentase CapEx/OpEx yang memenuhi kriteria hijau 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Audit otomatis terhadap kriteria skrining teknis.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Progress Bar:</w:t>
            </w:r>
            <w:r w:rsidDel="00000000" w:rsidR="00000000" w:rsidRPr="00000000">
              <w:rPr>
                <w:rFonts w:ascii="Google Sans Text" w:cs="Google Sans Text" w:eastAsia="Google Sans Text" w:hAnsi="Google Sans Text"/>
                <w:color w:val="1f1f1f"/>
                <w:shd w:fill="auto" w:val="clear"/>
                <w:rtl w:val="0"/>
              </w:rPr>
              <w:t xml:space="preserve"> Persentase keselarasan terhadap target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32. Supply Chain Carbon Intensity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Estimasi karbon yang terkandung (Embodied Carbon) dalam infrastruktur.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Database faktor emisi material (beton, baja).</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Stacked Bar:</w:t>
            </w:r>
            <w:r w:rsidDel="00000000" w:rsidR="00000000" w:rsidRPr="00000000">
              <w:rPr>
                <w:rFonts w:ascii="Google Sans Text" w:cs="Google Sans Text" w:eastAsia="Google Sans Text" w:hAnsi="Google Sans Text"/>
                <w:color w:val="1f1f1f"/>
                <w:shd w:fill="auto" w:val="clear"/>
                <w:rtl w:val="0"/>
              </w:rPr>
              <w:t xml:space="preserve"> Emisi operasional vs. emisi rantai pasok (Scope 3).</w:t>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Analisis Mendalam:</w:t>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Impact Score:</w:t>
      </w:r>
      <w:r w:rsidDel="00000000" w:rsidR="00000000" w:rsidRPr="00000000">
        <w:rPr>
          <w:rFonts w:ascii="Google Sans Text" w:cs="Google Sans Text" w:eastAsia="Google Sans Text" w:hAnsi="Google Sans Text"/>
          <w:color w:val="1f1f1f"/>
          <w:rtl w:val="0"/>
        </w:rPr>
        <w:t xml:space="preserve"> Berdasarkan logika kalkulator "ResistanceZero", metrik ini mengukur </w:t>
      </w:r>
      <w:r w:rsidDel="00000000" w:rsidR="00000000" w:rsidRPr="00000000">
        <w:rPr>
          <w:rFonts w:ascii="Google Sans Text" w:cs="Google Sans Text" w:eastAsia="Google Sans Text" w:hAnsi="Google Sans Text"/>
          <w:i w:val="1"/>
          <w:iCs w:val="1"/>
          <w:color w:val="1f1f1f"/>
          <w:rtl w:val="0"/>
        </w:rPr>
        <w:t xml:space="preserve">net benefit</w:t>
      </w:r>
      <w:r w:rsidDel="00000000" w:rsidR="00000000" w:rsidRPr="00000000">
        <w:rPr>
          <w:rFonts w:ascii="Google Sans Text" w:cs="Google Sans Text" w:eastAsia="Google Sans Text" w:hAnsi="Google Sans Text"/>
          <w:color w:val="1f1f1f"/>
          <w:rtl w:val="0"/>
        </w:rPr>
        <w:t xml:space="preserve"> bagi komunitas. Input mencakup kenaikan tagihan listrik lokal, stres air, dan emisi diesel, ditimbang terhadap pendapatan pajak lokal. Jika skor negatif, proyek menghadapi risiko protes atau penolakan izin.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EU Taxonomy:</w:t>
      </w:r>
      <w:r w:rsidDel="00000000" w:rsidR="00000000" w:rsidRPr="00000000">
        <w:rPr>
          <w:rFonts w:ascii="Google Sans Text" w:cs="Google Sans Text" w:eastAsia="Google Sans Text" w:hAnsi="Google Sans Text"/>
          <w:color w:val="1f1f1f"/>
          <w:rtl w:val="0"/>
        </w:rPr>
        <w:t xml:space="preserve"> Kepatuhan bukan lagi opsi. Mesin menghitung secara otomatis apakah operasi memenuhi ambang batas PUE dan REF untuk diklasifikasikan sebagai "berkelanjutan", yang vital untuk pelaporan CSRD dan akses ke pinjaman berbunga rendah.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Metodologi Kalkulasi Mendalam &amp; Logika Algoritmik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Kekuatan utama Article 17 Engine terletak pada penggunaan metode matematika tingkat lanjut untuk memodelkan ketidakpastian dan kompleksitas infrastruktur.</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Simulasi Monte Carlo untuk TCO &amp; Risiko</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Model TCO standar sering menggunakan rata-rata statis yang menyesatkan. Article 17 Engine menggunakan </w:t>
      </w:r>
      <w:r w:rsidDel="00000000" w:rsidR="00000000" w:rsidRPr="00000000">
        <w:rPr>
          <w:rFonts w:ascii="Google Sans Text" w:cs="Google Sans Text" w:eastAsia="Google Sans Text" w:hAnsi="Google Sans Text"/>
          <w:b w:val="1"/>
          <w:bCs w:val="1"/>
          <w:color w:val="1f1f1f"/>
          <w:rtl w:val="0"/>
        </w:rPr>
        <w:t xml:space="preserve">Simulasi Monte Carlo</w:t>
      </w:r>
      <w:r w:rsidDel="00000000" w:rsidR="00000000" w:rsidRPr="00000000">
        <w:rPr>
          <w:rFonts w:ascii="Google Sans Text" w:cs="Google Sans Text" w:eastAsia="Google Sans Text" w:hAnsi="Google Sans Text"/>
          <w:color w:val="1f1f1f"/>
          <w:rtl w:val="0"/>
        </w:rPr>
        <w:t xml:space="preserve"> untuk memodelkan ribuan skenario masa depan yang mungkin terjadi.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Matematis: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Misalkan $ C_{total} $ adalah total biaya selama 10 tahun.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539026"/>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05500" cy="53902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Dimana:</w:t>
      </w:r>
    </w:p>
    <w:p w:rsidR="00000000" w:rsidDel="00000000" w:rsidP="00000000" w:rsidRDefault="00000000" w:rsidRPr="00000000" w14:paraId="000000F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99628" cy="239553"/>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99628" cy="2395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Konsumsi energi tahun ke-</w:t>
      </w:r>
      <w:r w:rsidDel="00000000" w:rsidR="00000000" w:rsidRPr="00000000">
        <w:rPr>
          <w:rFonts w:ascii="Google Sans Text" w:cs="Google Sans Text" w:eastAsia="Google Sans Text" w:hAnsi="Google Sans Text"/>
          <w:color w:val="1f1f1f"/>
        </w:rPr>
        <w:drawing>
          <wp:inline distB="19050" distT="19050" distL="19050" distR="19050">
            <wp:extent cx="63500" cy="228600"/>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35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(Distribusi variabel berdasarkan pertumbuhan beban stokastik).</w:t>
      </w:r>
    </w:p>
    <w:p w:rsidR="00000000" w:rsidDel="00000000" w:rsidP="00000000" w:rsidRDefault="00000000" w:rsidRPr="00000000" w14:paraId="000000F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99628" cy="239553"/>
            <wp:effectExtent b="0" l="0" r="0" t="0"/>
            <wp:docPr id="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99628" cy="2395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Tarif utilitas tahun ke-</w:t>
      </w:r>
      <w:r w:rsidDel="00000000" w:rsidR="00000000" w:rsidRPr="00000000">
        <w:rPr>
          <w:rFonts w:ascii="Google Sans Text" w:cs="Google Sans Text" w:eastAsia="Google Sans Text" w:hAnsi="Google Sans Text"/>
          <w:color w:val="1f1f1f"/>
        </w:rPr>
        <w:drawing>
          <wp:inline distB="19050" distT="19050" distL="19050" distR="19050">
            <wp:extent cx="63500" cy="228600"/>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35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(Distribusi variabel berdasarkan volatilitas pasar energi).</w:t>
      </w:r>
    </w:p>
    <w:p w:rsidR="00000000" w:rsidDel="00000000" w:rsidP="00000000" w:rsidRDefault="00000000" w:rsidRPr="00000000" w14:paraId="0000010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250428" cy="237248"/>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50428" cy="237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pemeliharaan (Distribusi variabel berdasarkan inflasi/tenaga kerja).</w:t>
      </w:r>
    </w:p>
    <w:p w:rsidR="00000000" w:rsidDel="00000000" w:rsidP="00000000" w:rsidRDefault="00000000" w:rsidRPr="00000000" w14:paraId="0000010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86928" cy="224314"/>
            <wp:effectExtent b="0" l="0" r="0" t="0"/>
            <wp:docPr id="1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86928" cy="2243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Probabilitas Kegagalan (Distribusi Poisson atau Weibull berdasarkan kurva keandalan).</w:t>
      </w:r>
    </w:p>
    <w:p w:rsidR="00000000" w:rsidDel="00000000" w:rsidP="00000000" w:rsidRDefault="00000000" w:rsidRPr="00000000" w14:paraId="00000102">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213320" cy="239985"/>
            <wp:effectExtent b="0" l="0" r="0" t="0"/>
            <wp:docPr id="1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13320" cy="2399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Penalti Finansial Kegagalan (Biaya downtime per menit).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Dengan menjalankan </w:t>
      </w:r>
      <w:r w:rsidDel="00000000" w:rsidR="00000000" w:rsidRPr="00000000">
        <w:rPr>
          <w:rFonts w:ascii="Google Sans Text" w:cs="Google Sans Text" w:eastAsia="Google Sans Text" w:hAnsi="Google Sans Text"/>
          <w:color w:val="1f1f1f"/>
        </w:rPr>
        <w:drawing>
          <wp:inline distB="19050" distT="19050" distL="19050" distR="19050">
            <wp:extent cx="1016594" cy="228734"/>
            <wp:effectExtent b="0" l="0" r="0" t="0"/>
            <wp:docPr id="1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016594" cy="2287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iterasi, mesin menghasilkan </w:t>
      </w:r>
      <w:r w:rsidDel="00000000" w:rsidR="00000000" w:rsidRPr="00000000">
        <w:rPr>
          <w:rFonts w:ascii="Google Sans Text" w:cs="Google Sans Text" w:eastAsia="Google Sans Text" w:hAnsi="Google Sans Text"/>
          <w:b w:val="1"/>
          <w:bCs w:val="1"/>
          <w:color w:val="1f1f1f"/>
          <w:rtl w:val="0"/>
        </w:rPr>
        <w:t xml:space="preserve">distribusi probabilitas TCO</w:t>
      </w:r>
      <w:r w:rsidDel="00000000" w:rsidR="00000000" w:rsidRPr="00000000">
        <w:rPr>
          <w:rFonts w:ascii="Google Sans Text" w:cs="Google Sans Text" w:eastAsia="Google Sans Text" w:hAnsi="Google Sans Text"/>
          <w:color w:val="1f1f1f"/>
          <w:rtl w:val="0"/>
        </w:rPr>
        <w:t xml:space="preserve">, memungkinkan eksekutif melihat "Value at Risk" (VaR). Contoh output: "Ada probabilitas 95% TCO tidak akan melebihi $50 Juta, namun ada risiko ekor (tail risk) sebesar 1% biaya melonjak ke $80 Juta jika terjadi kegagalan katastropik."</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Logika "Block Sizing" &amp; Kapasitas Terdampar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Pusat data dibangun dalam "blok" (misal: generator 2.5MW, UPS 1MW), sementara beban IT tumbuh secara linear atau eksponensial. Ketidakcocokan ini menciptakan kapasitas terdampar struktural.</w:t>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w:t>
      </w:r>
      <w:r w:rsidDel="00000000" w:rsidR="00000000" w:rsidRPr="00000000">
        <w:rPr>
          <w:rFonts w:ascii="Google Sans Text" w:cs="Google Sans Text" w:eastAsia="Google Sans Text" w:hAnsi="Google Sans Text"/>
          <w:color w:val="1f1f1f"/>
          <w:rtl w:val="0"/>
        </w:rPr>
        <w:t xml:space="preserve"> Mesin memodelkan </w:t>
      </w:r>
      <w:r w:rsidDel="00000000" w:rsidR="00000000" w:rsidRPr="00000000">
        <w:rPr>
          <w:rFonts w:ascii="Google Sans Text" w:cs="Google Sans Text" w:eastAsia="Google Sans Text" w:hAnsi="Google Sans Text"/>
          <w:b w:val="1"/>
          <w:bCs w:val="1"/>
          <w:color w:val="1f1f1f"/>
          <w:rtl w:val="0"/>
        </w:rPr>
        <w:t xml:space="preserve">fungsi tangga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step-function</w:t>
      </w:r>
      <w:r w:rsidDel="00000000" w:rsidR="00000000" w:rsidRPr="00000000">
        <w:rPr>
          <w:rFonts w:ascii="Google Sans Text" w:cs="Google Sans Text" w:eastAsia="Google Sans Text" w:hAnsi="Google Sans Text"/>
          <w:color w:val="1f1f1f"/>
          <w:rtl w:val="0"/>
        </w:rPr>
        <w:t xml:space="preserve">) dari penyebaran infrastruktur melawan </w:t>
      </w:r>
      <w:r w:rsidDel="00000000" w:rsidR="00000000" w:rsidRPr="00000000">
        <w:rPr>
          <w:rFonts w:ascii="Google Sans Text" w:cs="Google Sans Text" w:eastAsia="Google Sans Text" w:hAnsi="Google Sans Text"/>
          <w:b w:val="1"/>
          <w:bCs w:val="1"/>
          <w:color w:val="1f1f1f"/>
          <w:rtl w:val="0"/>
        </w:rPr>
        <w:t xml:space="preserve">kurva kontinu</w:t>
      </w:r>
      <w:r w:rsidDel="00000000" w:rsidR="00000000" w:rsidRPr="00000000">
        <w:rPr>
          <w:rFonts w:ascii="Google Sans Text" w:cs="Google Sans Text" w:eastAsia="Google Sans Text" w:hAnsi="Google Sans Text"/>
          <w:color w:val="1f1f1f"/>
          <w:rtl w:val="0"/>
        </w:rPr>
        <w:t xml:space="preserve"> beban 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1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05500" cy="332928"/>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Engine mengintegrasikan </w:t>
      </w:r>
      <w:r w:rsidDel="00000000" w:rsidR="00000000" w:rsidRPr="00000000">
        <w:rPr>
          <w:rFonts w:ascii="Google Sans Text" w:cs="Google Sans Text" w:eastAsia="Google Sans Text" w:hAnsi="Google Sans Text"/>
          <w:b w:val="1"/>
          <w:bCs w:val="1"/>
          <w:color w:val="1f1f1f"/>
          <w:rtl w:val="0"/>
        </w:rPr>
        <w:t xml:space="preserve">biaya modal</w:t>
      </w:r>
      <w:r w:rsidDel="00000000" w:rsidR="00000000" w:rsidRPr="00000000">
        <w:rPr>
          <w:rFonts w:ascii="Google Sans Text" w:cs="Google Sans Text" w:eastAsia="Google Sans Text" w:hAnsi="Google Sans Text"/>
          <w:color w:val="1f1f1f"/>
          <w:rtl w:val="0"/>
        </w:rPr>
        <w:t xml:space="preserve"> dari delta ini seiring waktu untuk mengukur "Capital Exposure" atau biaya uang yang menganggur. Ini memandu strategi penyebaran "Just-in-Time" atau penggunaan teknologi </w:t>
      </w:r>
      <w:r w:rsidDel="00000000" w:rsidR="00000000" w:rsidRPr="00000000">
        <w:rPr>
          <w:rFonts w:ascii="Google Sans Text" w:cs="Google Sans Text" w:eastAsia="Google Sans Text" w:hAnsi="Google Sans Text"/>
          <w:i w:val="1"/>
          <w:iCs w:val="1"/>
          <w:color w:val="1f1f1f"/>
          <w:rtl w:val="0"/>
        </w:rPr>
        <w:t xml:space="preserve">Software Defined Power</w:t>
      </w:r>
      <w:r w:rsidDel="00000000" w:rsidR="00000000" w:rsidRPr="00000000">
        <w:rPr>
          <w:rFonts w:ascii="Google Sans Text" w:cs="Google Sans Text" w:eastAsia="Google Sans Text" w:hAnsi="Google Sans Text"/>
          <w:color w:val="1f1f1f"/>
          <w:rtl w:val="0"/>
        </w:rPr>
        <w:t xml:space="preserve"> (SDP) untuk menghaluskan kurva kapasitas.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Skor Dampak Komunitas "Resistance Zero"</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Berdasarkan input dari kalkulator dampak komunitas (Article 14), mesin menghitung skor kelayakan sosial.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0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Utama:</w:t>
      </w:r>
    </w:p>
    <w:p w:rsidR="00000000" w:rsidDel="00000000" w:rsidP="00000000" w:rsidRDefault="00000000" w:rsidRPr="00000000" w14:paraId="0000010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Dampak Tagihan Listrik:</w:t>
      </w:r>
      <w:r w:rsidDel="00000000" w:rsidR="00000000" w:rsidRPr="00000000">
        <w:rPr>
          <w:rFonts w:ascii="Google Sans Text" w:cs="Google Sans Text" w:eastAsia="Google Sans Text" w:hAnsi="Google Sans Text"/>
          <w:color w:val="1f1f1f"/>
          <w:rtl w:val="0"/>
        </w:rPr>
        <w:t xml:space="preserve"> Proyeksi kenaikan % tarif bagi penduduk lokal.</w:t>
      </w:r>
    </w:p>
    <w:p w:rsidR="00000000" w:rsidDel="00000000" w:rsidP="00000000" w:rsidRDefault="00000000" w:rsidRPr="00000000" w14:paraId="000001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Indeks Stres Air:</w:t>
      </w:r>
      <w:r w:rsidDel="00000000" w:rsidR="00000000" w:rsidRPr="00000000">
        <w:rPr>
          <w:rFonts w:ascii="Google Sans Text" w:cs="Google Sans Text" w:eastAsia="Google Sans Text" w:hAnsi="Google Sans Text"/>
          <w:color w:val="1f1f1f"/>
          <w:rtl w:val="0"/>
        </w:rPr>
        <w:t xml:space="preserve"> Ketersediaan air cekungan lokal vs. permintaan DC.</w:t>
      </w:r>
    </w:p>
    <w:p w:rsidR="00000000" w:rsidDel="00000000" w:rsidP="00000000" w:rsidRDefault="00000000" w:rsidRPr="00000000" w14:paraId="000001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Emisi:</w:t>
      </w:r>
      <w:r w:rsidDel="00000000" w:rsidR="00000000" w:rsidRPr="00000000">
        <w:rPr>
          <w:rFonts w:ascii="Google Sans Text" w:cs="Google Sans Text" w:eastAsia="Google Sans Text" w:hAnsi="Google Sans Text"/>
          <w:color w:val="1f1f1f"/>
          <w:rtl w:val="0"/>
        </w:rPr>
        <w:t xml:space="preserve"> Ton NOx/PM2.5 dari generator cadangan.</w:t>
      </w:r>
    </w:p>
    <w:p w:rsidR="00000000" w:rsidDel="00000000" w:rsidP="00000000" w:rsidRDefault="00000000" w:rsidRPr="00000000" w14:paraId="000001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Manfaat Ekonomi:</w:t>
      </w:r>
      <w:r w:rsidDel="00000000" w:rsidR="00000000" w:rsidRPr="00000000">
        <w:rPr>
          <w:rFonts w:ascii="Google Sans Text" w:cs="Google Sans Text" w:eastAsia="Google Sans Text" w:hAnsi="Google Sans Text"/>
          <w:color w:val="1f1f1f"/>
          <w:rtl w:val="0"/>
        </w:rPr>
        <w:t xml:space="preserve"> Pendapatan pajak per dolar layanan pemerintah yang dikonsumsi.</w:t>
      </w:r>
    </w:p>
    <w:p w:rsidR="00000000" w:rsidDel="00000000" w:rsidP="00000000" w:rsidRDefault="00000000" w:rsidRPr="00000000" w14:paraId="0000010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Pembobotan: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05500" cy="332928"/>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Dimana </w:t>
      </w:r>
      <w:r w:rsidDel="00000000" w:rsidR="00000000" w:rsidRPr="00000000">
        <w:rPr>
          <w:rFonts w:ascii="Google Sans Text" w:cs="Google Sans Text" w:eastAsia="Google Sans Text" w:hAnsi="Google Sans Text"/>
          <w:color w:val="1f1f1f"/>
        </w:rPr>
        <w:drawing>
          <wp:inline distB="19050" distT="19050" distL="19050" distR="19050">
            <wp:extent cx="203399" cy="244079"/>
            <wp:effectExtent b="0" l="0" r="0" t="0"/>
            <wp:docPr id="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03399" cy="2440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faktor pembobot yang dikalibrasi berdasarkan sensitivitas politik lokal (misal: di daerah kering, </w:t>
      </w:r>
      <w:r w:rsidDel="00000000" w:rsidR="00000000" w:rsidRPr="00000000">
        <w:rPr>
          <w:rFonts w:ascii="Google Sans Text" w:cs="Google Sans Text" w:eastAsia="Google Sans Text" w:hAnsi="Google Sans Text"/>
          <w:color w:val="1f1f1f"/>
        </w:rPr>
        <w:drawing>
          <wp:inline distB="19050" distT="19050" distL="19050" distR="19050">
            <wp:extent cx="250428" cy="237248"/>
            <wp:effectExtent b="0" l="0" r="0" t="0"/>
            <wp:docPr id="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50428" cy="2372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akan sangat tinggi).</w:t>
      </w:r>
    </w:p>
    <w:p w:rsidR="00000000" w:rsidDel="00000000" w:rsidP="00000000" w:rsidRDefault="00000000" w:rsidRPr="00000000" w14:paraId="000001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Strategi Visualisasi Detail untuk C-Level</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Eksekutif membutuhkan narasi yang didukung data, bukan sekadar angka. Strategi dashboard Article 17 dirancang untuk menjawab pertanyaan strategis secara visual dan instan.</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Struktur Dashboard "Board-Ready"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Dashboard disusun secara hierarkis, memungkinkan pemeriksaan cepat ("pulse check") dengan kemampuan </w:t>
      </w:r>
      <w:r w:rsidDel="00000000" w:rsidR="00000000" w:rsidRPr="00000000">
        <w:rPr>
          <w:rFonts w:ascii="Google Sans Text" w:cs="Google Sans Text" w:eastAsia="Google Sans Text" w:hAnsi="Google Sans Text"/>
          <w:i w:val="1"/>
          <w:iCs w:val="1"/>
          <w:color w:val="1f1f1f"/>
          <w:rtl w:val="0"/>
        </w:rPr>
        <w:t xml:space="preserve">drill-down</w:t>
      </w:r>
      <w:r w:rsidDel="00000000" w:rsidR="00000000" w:rsidRPr="00000000">
        <w:rPr>
          <w:rFonts w:ascii="Google Sans Text" w:cs="Google Sans Text" w:eastAsia="Google Sans Text" w:hAnsi="Google Sans Text"/>
          <w:color w:val="1f1f1f"/>
          <w:rtl w:val="0"/>
        </w:rPr>
        <w:t xml:space="preserve"> ke akar masalah.</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Zona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Pertanyaan Strategis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Visualisasi Utama &amp; Desain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Zona 1: Kesehatan &amp; Risiko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"Apakah kita aman hari 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Heatmap:</w:t>
            </w:r>
            <w:r w:rsidDel="00000000" w:rsidR="00000000" w:rsidRPr="00000000">
              <w:rPr>
                <w:rFonts w:ascii="Google Sans Text" w:cs="Google Sans Text" w:eastAsia="Google Sans Text" w:hAnsi="Google Sans Text"/>
                <w:color w:val="1f1f1f"/>
                <w:shd w:fill="auto" w:val="clear"/>
                <w:rtl w:val="0"/>
              </w:rPr>
              <w:t xml:space="preserve"> Matriks fasilitas berwarna (Merah/Kuning/Hijau) berdasarkan skor risiko komposit (Keandalan + Keamanan + Komunitas).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Gauge Charts:</w:t>
            </w:r>
            <w:r w:rsidDel="00000000" w:rsidR="00000000" w:rsidRPr="00000000">
              <w:rPr>
                <w:rFonts w:ascii="Google Sans Text" w:cs="Google Sans Text" w:eastAsia="Google Sans Text" w:hAnsi="Google Sans Text"/>
                <w:color w:val="1f1f1f"/>
                <w:shd w:fill="auto" w:val="clear"/>
                <w:rtl w:val="0"/>
              </w:rPr>
              <w:t xml:space="preserve"> PUE/CUE saat ini vs.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Zona 2: Efisiensi Finansial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"Apakah kita belanja dengan bijak?"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TCO Waterfall Chart:</w:t>
            </w:r>
            <w:r w:rsidDel="00000000" w:rsidR="00000000" w:rsidRPr="00000000">
              <w:rPr>
                <w:rFonts w:ascii="Google Sans Text" w:cs="Google Sans Text" w:eastAsia="Google Sans Text" w:hAnsi="Google Sans Text"/>
                <w:color w:val="1f1f1f"/>
                <w:shd w:fill="auto" w:val="clear"/>
                <w:rtl w:val="0"/>
              </w:rPr>
              <w:t xml:space="preserve"> Memecah biaya total menjadi CapEx, OpEx, Energi, dan </w:t>
            </w:r>
            <w:r w:rsidDel="00000000" w:rsidR="00000000" w:rsidRPr="00000000">
              <w:rPr>
                <w:rFonts w:ascii="Google Sans Text" w:cs="Google Sans Text" w:eastAsia="Google Sans Text" w:hAnsi="Google Sans Text"/>
                <w:i w:val="1"/>
                <w:iCs w:val="1"/>
                <w:color w:val="1f1f1f"/>
                <w:shd w:fill="auto" w:val="clear"/>
                <w:rtl w:val="0"/>
              </w:rPr>
              <w:t xml:space="preserve">Biaya Tersembunyi</w:t>
            </w:r>
            <w:r w:rsidDel="00000000" w:rsidR="00000000" w:rsidRPr="00000000">
              <w:rPr>
                <w:rFonts w:ascii="Google Sans Text" w:cs="Google Sans Text" w:eastAsia="Google Sans Text" w:hAnsi="Google Sans Text"/>
                <w:color w:val="1f1f1f"/>
                <w:shd w:fill="auto" w:val="clear"/>
                <w:rtl w:val="0"/>
              </w:rPr>
              <w:t xml:space="preserve"> (Kapasitas Terdampar).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Trendline:</w:t>
            </w:r>
            <w:r w:rsidDel="00000000" w:rsidR="00000000" w:rsidRPr="00000000">
              <w:rPr>
                <w:rFonts w:ascii="Google Sans Text" w:cs="Google Sans Text" w:eastAsia="Google Sans Text" w:hAnsi="Google Sans Text"/>
                <w:color w:val="1f1f1f"/>
                <w:shd w:fill="auto" w:val="clear"/>
                <w:rtl w:val="0"/>
              </w:rPr>
              <w:t xml:space="preserve"> Tren biaya per kW selama 12 bulan terakhir.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Zona 3: Landasan Kapasitas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"Kapan kita perlu membangun?"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Forecast Cone:</w:t>
            </w:r>
            <w:r w:rsidDel="00000000" w:rsidR="00000000" w:rsidRPr="00000000">
              <w:rPr>
                <w:rFonts w:ascii="Google Sans Text" w:cs="Google Sans Text" w:eastAsia="Google Sans Text" w:hAnsi="Google Sans Text"/>
                <w:color w:val="1f1f1f"/>
                <w:shd w:fill="auto" w:val="clear"/>
                <w:rtl w:val="0"/>
              </w:rPr>
              <w:t xml:space="preserve"> Grafik beban IT vs. Batas Kapasitas, menunjukkan "Hari Tersisa" dengan interval kepercayaan (output Monte Carlo).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Zona 4: Keberlanjutan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"Apakah kita patuh?"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Bar Chart:</w:t>
            </w:r>
            <w:r w:rsidDel="00000000" w:rsidR="00000000" w:rsidRPr="00000000">
              <w:rPr>
                <w:rFonts w:ascii="Google Sans Text" w:cs="Google Sans Text" w:eastAsia="Google Sans Text" w:hAnsi="Google Sans Text"/>
                <w:color w:val="1f1f1f"/>
                <w:shd w:fill="auto" w:val="clear"/>
                <w:rtl w:val="0"/>
              </w:rPr>
              <w:t xml:space="preserve"> % Keselarasan Taksonomi UE.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Sankey Diagram:</w:t>
            </w:r>
            <w:r w:rsidDel="00000000" w:rsidR="00000000" w:rsidRPr="00000000">
              <w:rPr>
                <w:rFonts w:ascii="Google Sans Text" w:cs="Google Sans Text" w:eastAsia="Google Sans Text" w:hAnsi="Google Sans Text"/>
                <w:color w:val="1f1f1f"/>
                <w:shd w:fill="auto" w:val="clear"/>
                <w:rtl w:val="0"/>
              </w:rPr>
              <w:t xml:space="preserve"> Aliran energi dari Grid -&gt; IT -&gt; Rugi-rugi (Cooling/Power) -&gt; Panas Terbuang/Digunakan Kembali.</w:t>
            </w:r>
          </w:p>
        </w:tc>
      </w:tr>
    </w:tbl>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Taktik Visualisasi Spesifik</w:t>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Treemap Kapasitas Terdampar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Stranded Capacity Treemap</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Sebuah Treemap di mana ukuran setiap kotak mewakili Total Kapasitas Daya dari sebuah rak atau aula, dan warnanya mewakili </w:t>
      </w:r>
      <w:r w:rsidDel="00000000" w:rsidR="00000000" w:rsidRPr="00000000">
        <w:rPr>
          <w:rFonts w:ascii="Google Sans Text" w:cs="Google Sans Text" w:eastAsia="Google Sans Text" w:hAnsi="Google Sans Text"/>
          <w:i w:val="1"/>
          <w:iCs w:val="1"/>
          <w:color w:val="1f1f1f"/>
          <w:rtl w:val="0"/>
        </w:rPr>
        <w:t xml:space="preserve">Persentase Pemanfaatan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Eksekutif dapat secara instan melihat "Ruang Putih" (kotak besar, warna hijau/biru pudar yang menunjukkan pemanfaatan rendah) atau "Titik Panas" (kotak kecil, merah tua, pemanfaatan tinggi).</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Mengarahkan modal untuk mereklamasi kapasitas di zona "Putih" daripada membangun fasilitas baru.</w:t>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Kurva Fungsi-Tangga "Reliability Premium"</w:t>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Grafik garis yang memplot TCO (sumbu y) vs. Keandalan/Uptime (sumbu x).</w:t>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Menunjukkan peningkatan biaya eksponensial untuk mencapai "9" terakhir dari keandalan (misal: dari 99.9% ke 99.999% atau Tier III ke Tier IV).</w:t>
      </w:r>
    </w:p>
    <w:p w:rsidR="00000000" w:rsidDel="00000000" w:rsidP="00000000" w:rsidRDefault="00000000" w:rsidRPr="00000000" w14:paraId="0000013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Membantu dewan memutuskan apakah keandalan ekstra sepadan dengan biaya marjinal untuk beban kerja tertentu (misal: AI Training mungkin tidak butuh Tier IV).</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Grafik Delta "Cost of Inaction"</w:t>
      </w:r>
    </w:p>
    <w:p w:rsidR="00000000" w:rsidDel="00000000" w:rsidP="00000000" w:rsidRDefault="00000000" w:rsidRPr="00000000" w14:paraId="0000013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Dua area chart yang menyimpang (diverging).</w:t>
      </w:r>
    </w:p>
    <w:p w:rsidR="00000000" w:rsidDel="00000000" w:rsidP="00000000" w:rsidRDefault="00000000" w:rsidRPr="00000000" w14:paraId="0000013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Garis A:</w:t>
      </w:r>
      <w:r w:rsidDel="00000000" w:rsidR="00000000" w:rsidRPr="00000000">
        <w:rPr>
          <w:rFonts w:ascii="Google Sans Text" w:cs="Google Sans Text" w:eastAsia="Google Sans Text" w:hAnsi="Google Sans Text"/>
          <w:color w:val="1f1f1f"/>
          <w:rtl w:val="0"/>
        </w:rPr>
        <w:t xml:space="preserve"> Biaya kumulatif "Business as Usual" (sistem lama, OpEx tinggi, risiko tinggi).</w:t>
      </w:r>
    </w:p>
    <w:p w:rsidR="00000000" w:rsidDel="00000000" w:rsidP="00000000" w:rsidRDefault="00000000" w:rsidRPr="00000000" w14:paraId="0000013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Garis B:</w:t>
      </w:r>
      <w:r w:rsidDel="00000000" w:rsidR="00000000" w:rsidRPr="00000000">
        <w:rPr>
          <w:rFonts w:ascii="Google Sans Text" w:cs="Google Sans Text" w:eastAsia="Google Sans Text" w:hAnsi="Google Sans Text"/>
          <w:color w:val="1f1f1f"/>
          <w:rtl w:val="0"/>
        </w:rPr>
        <w:t xml:space="preserve"> Biaya kumulatif "Modernisasi" (CapEx awal tinggi, OpEx rendah).</w:t>
      </w:r>
    </w:p>
    <w:p w:rsidR="00000000" w:rsidDel="00000000" w:rsidP="00000000" w:rsidRDefault="00000000" w:rsidRPr="00000000" w14:paraId="0000013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Area Arsir:</w:t>
      </w:r>
      <w:r w:rsidDel="00000000" w:rsidR="00000000" w:rsidRPr="00000000">
        <w:rPr>
          <w:rFonts w:ascii="Google Sans Text" w:cs="Google Sans Text" w:eastAsia="Google Sans Text" w:hAnsi="Google Sans Text"/>
          <w:color w:val="1f1f1f"/>
          <w:rtl w:val="0"/>
        </w:rPr>
        <w:t xml:space="preserve"> "Cost of Inaction" – akumulasi pemborosan seiring waktu.</w:t>
      </w:r>
    </w:p>
    <w:p w:rsidR="00000000" w:rsidDel="00000000" w:rsidP="00000000" w:rsidRDefault="00000000" w:rsidRPr="00000000" w14:paraId="0000013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Secara visual mendemonstrasikan ROI dari proyek modernisasi (misal: retrofitting containment atau upgrade UPS Li-ion) dan titik impas (break-even point).</w:t>
      </w:r>
    </w:p>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Radar Chart Risiko Komunitas</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Radar chart multi-sumbu yang memetakan fasilitas terhadap metrik komunitas utama: Penggunaan Air, Kebisingan, Tekanan Grid, Emisi, dan Manfaat Pajak.</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Bentuk grafik yang "runcing" ke arah luar pada sumbu risiko (misal: Air) menunjukkan kerentanan tinggi yang memerlukan mitigasi (misal: investasi daur ulang air) untuk mempertahankan </w:t>
      </w:r>
      <w:r w:rsidDel="00000000" w:rsidR="00000000" w:rsidRPr="00000000">
        <w:rPr>
          <w:rFonts w:ascii="Google Sans Text" w:cs="Google Sans Text" w:eastAsia="Google Sans Text" w:hAnsi="Google Sans Text"/>
          <w:i w:val="1"/>
          <w:iCs w:val="1"/>
          <w:color w:val="1f1f1f"/>
          <w:rtl w:val="0"/>
        </w:rPr>
        <w:t xml:space="preserve">Social License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Peta Jalan Implementasi (Implementation Roadmap)</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Penyebaran Article 17 Engine dilakukan dalam fase strategis untuk memastikan adopsi dan validitas data.</w:t>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1: Audit Data &amp; Instrumentasi (Bulan 1-3)</w:t>
      </w:r>
    </w:p>
    <w:p w:rsidR="00000000" w:rsidDel="00000000" w:rsidP="00000000" w:rsidRDefault="00000000" w:rsidRPr="00000000" w14:paraId="0000013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Menyebarkan sensor lingkungan, mengintegrasikan DCIM, dan mengaudit akurasi data warisan. Prinsip: "Anda tidak dapat mengelola apa yang tidak Anda ukur".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3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Data lake tervalidasi sebagai "Single Source of Truth".</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2: Baseline &amp; Benchmarking (Bulan 4-6)</w:t>
      </w:r>
    </w:p>
    <w:p w:rsidR="00000000" w:rsidDel="00000000" w:rsidP="00000000" w:rsidRDefault="00000000" w:rsidRPr="00000000" w14:paraId="0000014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Menetapkan baseline PUE, CUE, dan Kapasitas Terdampar saat ini. Memasukkan parameter ke dalam Article 17 Engine untuk menghasilkan model TCO dan Risiko awal.</w:t>
      </w:r>
    </w:p>
    <w:p w:rsidR="00000000" w:rsidDel="00000000" w:rsidP="00000000" w:rsidRDefault="00000000" w:rsidRPr="00000000" w14:paraId="0000014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Laporan Dewan "State of the Infrastructure" yang mengidentifikasi peluang efisiensi mendesak (low-hanging fruit).</w:t>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3: Integrasi Operasional (Bulan 7-12)</w:t>
      </w:r>
    </w:p>
    <w:p w:rsidR="00000000" w:rsidDel="00000000" w:rsidP="00000000" w:rsidRDefault="00000000" w:rsidRPr="00000000" w14:paraId="0000014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Mengintegrasikan output Engine ke dalam alur kerja harian (perencanaan kapasitas, manajemen perubahan). Melatih tim operasional dan keuangan tentang pengambilan keputusan berbasis "Financial Impact".</w:t>
      </w:r>
    </w:p>
    <w:p w:rsidR="00000000" w:rsidDel="00000000" w:rsidP="00000000" w:rsidRDefault="00000000" w:rsidRPr="00000000" w14:paraId="0000014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Dashboard eksekutif bulanan yang terotomatisasi.</w:t>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Fase 4: Prediktif &amp; Otonom (Tahun 2+)</w:t>
      </w:r>
    </w:p>
    <w:p w:rsidR="00000000" w:rsidDel="00000000" w:rsidP="00000000" w:rsidRDefault="00000000" w:rsidRPr="00000000" w14:paraId="0000014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Tindakan:</w:t>
      </w:r>
      <w:r w:rsidDel="00000000" w:rsidR="00000000" w:rsidRPr="00000000">
        <w:rPr>
          <w:rFonts w:ascii="Google Sans Text" w:cs="Google Sans Text" w:eastAsia="Google Sans Text" w:hAnsi="Google Sans Text"/>
          <w:color w:val="1f1f1f"/>
          <w:rtl w:val="0"/>
        </w:rPr>
        <w:t xml:space="preserve"> Mengaktifkan modul AI/ML untuk pemeliharaan prediktif dan penempatan beban kerja otomatis berdasarkan sinyal efisiensi/biaya/karbon.</w:t>
      </w:r>
    </w:p>
    <w:p w:rsidR="00000000" w:rsidDel="00000000" w:rsidP="00000000" w:rsidRDefault="00000000" w:rsidRPr="00000000" w14:paraId="0000014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Deliverable:</w:t>
      </w:r>
      <w:r w:rsidDel="00000000" w:rsidR="00000000" w:rsidRPr="00000000">
        <w:rPr>
          <w:rFonts w:ascii="Google Sans Text" w:cs="Google Sans Text" w:eastAsia="Google Sans Text" w:hAnsi="Google Sans Text"/>
          <w:color w:val="1f1f1f"/>
          <w:rtl w:val="0"/>
        </w:rPr>
        <w:t xml:space="preserve"> Infrastruktur yang mampu mengoptimalkan diri sendiri (</w:t>
      </w:r>
      <w:r w:rsidDel="00000000" w:rsidR="00000000" w:rsidRPr="00000000">
        <w:rPr>
          <w:rFonts w:ascii="Google Sans Text" w:cs="Google Sans Text" w:eastAsia="Google Sans Text" w:hAnsi="Google Sans Text"/>
          <w:i w:val="1"/>
          <w:iCs w:val="1"/>
          <w:color w:val="1f1f1f"/>
          <w:rtl w:val="0"/>
        </w:rPr>
        <w:t xml:space="preserve">self-optimizing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Kesimpulan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Article 17 Power Infrastructure &amp; TCO Intelligence Engine</w:t>
      </w:r>
      <w:r w:rsidDel="00000000" w:rsidR="00000000" w:rsidRPr="00000000">
        <w:rPr>
          <w:rFonts w:ascii="Google Sans Text" w:cs="Google Sans Text" w:eastAsia="Google Sans Text" w:hAnsi="Google Sans Text"/>
          <w:color w:val="1f1f1f"/>
          <w:rtl w:val="0"/>
        </w:rPr>
        <w:t xml:space="preserve"> bukan sekadar alat pelaporan; ini adalah aset strategis untuk menavigasi era infrastruktur digital yang volatil. Dengan secara ketat mengukur yang tak terlihat (</w:t>
      </w:r>
      <w:r w:rsidDel="00000000" w:rsidR="00000000" w:rsidRPr="00000000">
        <w:rPr>
          <w:rFonts w:ascii="Google Sans Text" w:cs="Google Sans Text" w:eastAsia="Google Sans Text" w:hAnsi="Google Sans Text"/>
          <w:i w:val="1"/>
          <w:iCs w:val="1"/>
          <w:color w:val="1f1f1f"/>
          <w:rtl w:val="0"/>
        </w:rPr>
        <w:t xml:space="preserve">stranded capacity</w:t>
      </w:r>
      <w:r w:rsidDel="00000000" w:rsidR="00000000" w:rsidRPr="00000000">
        <w:rPr>
          <w:rFonts w:ascii="Google Sans Text" w:cs="Google Sans Text" w:eastAsia="Google Sans Text" w:hAnsi="Google Sans Text"/>
          <w:color w:val="1f1f1f"/>
          <w:rtl w:val="0"/>
        </w:rPr>
        <w:t xml:space="preserve">), yang tidak pasti (</w:t>
      </w:r>
      <w:r w:rsidDel="00000000" w:rsidR="00000000" w:rsidRPr="00000000">
        <w:rPr>
          <w:rFonts w:ascii="Google Sans Text" w:cs="Google Sans Text" w:eastAsia="Google Sans Text" w:hAnsi="Google Sans Text"/>
          <w:i w:val="1"/>
          <w:iCs w:val="1"/>
          <w:color w:val="1f1f1f"/>
          <w:rtl w:val="0"/>
        </w:rPr>
        <w:t xml:space="preserve">future risk</w:t>
      </w:r>
      <w:r w:rsidDel="00000000" w:rsidR="00000000" w:rsidRPr="00000000">
        <w:rPr>
          <w:rFonts w:ascii="Google Sans Text" w:cs="Google Sans Text" w:eastAsia="Google Sans Text" w:hAnsi="Google Sans Text"/>
          <w:color w:val="1f1f1f"/>
          <w:rtl w:val="0"/>
        </w:rPr>
        <w:t xml:space="preserve">), dan yang eksternal (</w:t>
      </w:r>
      <w:r w:rsidDel="00000000" w:rsidR="00000000" w:rsidRPr="00000000">
        <w:rPr>
          <w:rFonts w:ascii="Google Sans Text" w:cs="Google Sans Text" w:eastAsia="Google Sans Text" w:hAnsi="Google Sans Text"/>
          <w:i w:val="1"/>
          <w:iCs w:val="1"/>
          <w:color w:val="1f1f1f"/>
          <w:rtl w:val="0"/>
        </w:rPr>
        <w:t xml:space="preserve">community impact</w:t>
      </w:r>
      <w:r w:rsidDel="00000000" w:rsidR="00000000" w:rsidRPr="00000000">
        <w:rPr>
          <w:rFonts w:ascii="Google Sans Text" w:cs="Google Sans Text" w:eastAsia="Google Sans Text" w:hAnsi="Google Sans Text"/>
          <w:color w:val="1f1f1f"/>
          <w:rtl w:val="0"/>
        </w:rPr>
        <w:t xml:space="preserve">), mesin ini memberdayakan eksekutif C-Level untuk membuat keputusan alokasi modal dengan presisi yang belum pernah ada sebelumnya.</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pasar di mana daya listrik adalah mata uang baru dan keberlanjutan adalah izin untuk beroperasi, mesin ini memberikan kejelasan yang diperlukan untuk mentransformasi infrastruktur dari pusat biaya (</w:t>
      </w:r>
      <w:r w:rsidDel="00000000" w:rsidR="00000000" w:rsidRPr="00000000">
        <w:rPr>
          <w:rFonts w:ascii="Google Sans Text" w:cs="Google Sans Text" w:eastAsia="Google Sans Text" w:hAnsi="Google Sans Text"/>
          <w:i w:val="1"/>
          <w:iCs w:val="1"/>
          <w:color w:val="1f1f1f"/>
          <w:rtl w:val="0"/>
        </w:rPr>
        <w:t xml:space="preserve">cost center</w:t>
      </w:r>
      <w:r w:rsidDel="00000000" w:rsidR="00000000" w:rsidRPr="00000000">
        <w:rPr>
          <w:rFonts w:ascii="Google Sans Text" w:cs="Google Sans Text" w:eastAsia="Google Sans Text" w:hAnsi="Google Sans Text"/>
          <w:color w:val="1f1f1f"/>
          <w:rtl w:val="0"/>
        </w:rPr>
        <w:t xml:space="preserve">) menjadi keunggulan kompetitif. Biaya ketidakaktifan (</w:t>
      </w:r>
      <w:r w:rsidDel="00000000" w:rsidR="00000000" w:rsidRPr="00000000">
        <w:rPr>
          <w:rFonts w:ascii="Google Sans Text" w:cs="Google Sans Text" w:eastAsia="Google Sans Text" w:hAnsi="Google Sans Text"/>
          <w:i w:val="1"/>
          <w:iCs w:val="1"/>
          <w:color w:val="1f1f1f"/>
          <w:rtl w:val="0"/>
        </w:rPr>
        <w:t xml:space="preserve">cost of inaction</w:t>
      </w:r>
      <w:r w:rsidDel="00000000" w:rsidR="00000000" w:rsidRPr="00000000">
        <w:rPr>
          <w:rFonts w:ascii="Google Sans Text" w:cs="Google Sans Text" w:eastAsia="Google Sans Text" w:hAnsi="Google Sans Text"/>
          <w:color w:val="1f1f1f"/>
          <w:rtl w:val="0"/>
        </w:rPr>
        <w:t xml:space="preserve">)—diukur dalam modal yang terbuang, denda regulasi, dan pertumbuhan yang terhambat—jauh melampaui investasi dalam intelijen ini. Waktu untuk mengimplementasikan adalah sekarang.</w:t>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 Ringkasan Metrik Kunci</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 Metrik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Kunci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Relevansi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Referensi Logika Kalkulasi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Finansial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True TCO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Profitabilitas, Penganggaran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Finansial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Stranded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Efisiensi Aset, Penundaan Capex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Keandalan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Uptime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Manajemen Risiko, Jaminan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Keandalan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of Inaction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Perencanaan Strategis, Modernisasi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Keberlanjutan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PUE / CUE / WUE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Rasio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Kepatuhan Regulasi (CSRD)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Komunitas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License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Indeks (0-100)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Reputasi, Viabilitas Proyek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Kapasitas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Capacity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Perencanaan Pertumbuhan, Speed to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Laporan ini menyusun fondasi strategis untuk pengembangan dan penyebaran segera dari Article 17 Engine.</w:t>
      </w:r>
    </w:p>
    <w:p w:rsidR="00000000" w:rsidDel="00000000" w:rsidP="00000000" w:rsidRDefault="00000000" w:rsidRPr="00000000" w14:paraId="0000017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Capacity Planning: What is stranded capacity and how to avoid it, accessed February 17, 2026, </w:t>
      </w:r>
      <w:hyperlink r:id="rId38">
        <w:r w:rsidDel="00000000" w:rsidR="00000000" w:rsidRPr="00000000">
          <w:rPr>
            <w:rFonts w:ascii="Google Sans" w:cs="Google Sans" w:eastAsia="Google Sans" w:hAnsi="Google Sans"/>
            <w:color w:val="0000ee"/>
            <w:sz w:val="24"/>
            <w:szCs w:val="24"/>
            <w:u w:val="single"/>
            <w:rtl w:val="0"/>
          </w:rPr>
          <w:t xml:space="preserve">https://blog.e-i-eng.com/data-center-capacity-planning-what-is-stranded-capacity-and-how-to-avoid-it</w:t>
        </w:r>
      </w:hyperlink>
      <w:r w:rsidDel="00000000" w:rsidR="00000000" w:rsidRPr="00000000">
        <w:rPr>
          <w:rtl w:val="0"/>
        </w:rPr>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Model for Determining True Total Cost of Ownership for Data Centers, accessed February 17, 2026, </w:t>
      </w:r>
      <w:hyperlink r:id="rId39">
        <w:r w:rsidDel="00000000" w:rsidR="00000000" w:rsidRPr="00000000">
          <w:rPr>
            <w:rFonts w:ascii="Google Sans" w:cs="Google Sans" w:eastAsia="Google Sans" w:hAnsi="Google Sans"/>
            <w:color w:val="0000ee"/>
            <w:sz w:val="24"/>
            <w:szCs w:val="24"/>
            <w:u w:val="single"/>
            <w:rtl w:val="0"/>
          </w:rPr>
          <w:t xml:space="preserve">https://datacenters.lbl.gov/sites/default/files/(TUI3011B)SimpleModelDetermingTrueTCO.pdf</w:t>
        </w:r>
      </w:hyperlink>
      <w:r w:rsidDel="00000000" w:rsidR="00000000" w:rsidRPr="00000000">
        <w:rPr>
          <w:rtl w:val="0"/>
        </w:rPr>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Data Center TCO: An In-depth Analysis and Sensitivity Study, accessed February 17, 2026, </w:t>
      </w:r>
      <w:hyperlink r:id="rId40">
        <w:r w:rsidDel="00000000" w:rsidR="00000000" w:rsidRPr="00000000">
          <w:rPr>
            <w:rFonts w:ascii="Google Sans" w:cs="Google Sans" w:eastAsia="Google Sans" w:hAnsi="Google Sans"/>
            <w:color w:val="0000ee"/>
            <w:sz w:val="24"/>
            <w:szCs w:val="24"/>
            <w:u w:val="single"/>
            <w:rtl w:val="0"/>
          </w:rPr>
          <w:t xml:space="preserve">https://files.futurememorystorage.com/proceedings/2024/20240808_BMKT-303-1_RAHMAN.pdf</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Inaction: Case in Point for an ERP Implementation - Xcelpros, accessed February 17, 2026, </w:t>
      </w:r>
      <w:hyperlink r:id="rId41">
        <w:r w:rsidDel="00000000" w:rsidR="00000000" w:rsidRPr="00000000">
          <w:rPr>
            <w:rFonts w:ascii="Google Sans" w:cs="Google Sans" w:eastAsia="Google Sans" w:hAnsi="Google Sans"/>
            <w:color w:val="0000ee"/>
            <w:sz w:val="24"/>
            <w:szCs w:val="24"/>
            <w:u w:val="single"/>
            <w:rtl w:val="0"/>
          </w:rPr>
          <w:t xml:space="preserve">https://xcelpros.com/the-cost-of-inaction-for-an-erp-implementation/</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Capacity Factor (CCF) Reveals Stranded Capacity and Data Center Cost Savings - Upsite Technologies, accessed February 17, 2026, </w:t>
      </w:r>
      <w:hyperlink r:id="rId42">
        <w:r w:rsidDel="00000000" w:rsidR="00000000" w:rsidRPr="00000000">
          <w:rPr>
            <w:rFonts w:ascii="Google Sans" w:cs="Google Sans" w:eastAsia="Google Sans" w:hAnsi="Google Sans"/>
            <w:color w:val="0000ee"/>
            <w:sz w:val="24"/>
            <w:szCs w:val="24"/>
            <w:u w:val="single"/>
            <w:rtl w:val="0"/>
          </w:rPr>
          <w:t xml:space="preserve">https://www.upsite.com/wp-content/uploads/2017/08/Cooling-Capacity-Factor-White-Paper.pdf</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the cost of downtime | Atlassian, accessed February 17, 2026, </w:t>
      </w:r>
      <w:hyperlink r:id="rId43">
        <w:r w:rsidDel="00000000" w:rsidR="00000000" w:rsidRPr="00000000">
          <w:rPr>
            <w:rFonts w:ascii="Google Sans" w:cs="Google Sans" w:eastAsia="Google Sans" w:hAnsi="Google Sans"/>
            <w:color w:val="0000ee"/>
            <w:sz w:val="24"/>
            <w:szCs w:val="24"/>
            <w:u w:val="single"/>
            <w:rtl w:val="0"/>
          </w:rPr>
          <w:t xml:space="preserve">https://www.atlassian.com/incident-management/kpis/cost-of-downtime</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and ESG challenges in the data centre sector: Building a sustainable future, accessed February 17, 2026, </w:t>
      </w:r>
      <w:hyperlink r:id="rId44">
        <w:r w:rsidDel="00000000" w:rsidR="00000000" w:rsidRPr="00000000">
          <w:rPr>
            <w:rFonts w:ascii="Google Sans" w:cs="Google Sans" w:eastAsia="Google Sans" w:hAnsi="Google Sans"/>
            <w:color w:val="0000ee"/>
            <w:sz w:val="24"/>
            <w:szCs w:val="24"/>
            <w:u w:val="single"/>
            <w:rtl w:val="0"/>
          </w:rPr>
          <w:t xml:space="preserve">https://www.bclplaw.com/en-US/events-insights-news/regulatory-and-esg-challenges-in-the-data-centre-sector-building-a-sustainable-future.html</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data centers: ESG, compliance, and futureproofing for success - GRESB, accessed February 17, 2026, </w:t>
      </w:r>
      <w:hyperlink r:id="rId45">
        <w:r w:rsidDel="00000000" w:rsidR="00000000" w:rsidRPr="00000000">
          <w:rPr>
            <w:rFonts w:ascii="Google Sans" w:cs="Google Sans" w:eastAsia="Google Sans" w:hAnsi="Google Sans"/>
            <w:color w:val="0000ee"/>
            <w:sz w:val="24"/>
            <w:szCs w:val="24"/>
            <w:u w:val="single"/>
            <w:rtl w:val="0"/>
          </w:rPr>
          <w:t xml:space="preserve">https://www.gresb.com/sustainable-data-centers-esg-compliance-and-futureproofing-for-success/</w:t>
        </w:r>
      </w:hyperlink>
      <w:r w:rsidDel="00000000" w:rsidR="00000000" w:rsidRPr="00000000">
        <w:rPr>
          <w:rtl w:val="0"/>
        </w:rPr>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centres and energy consumption: evolving EU regulatory landscape and outlook for 2026 | White &amp; Case LLP, accessed February 17, 2026, </w:t>
      </w:r>
      <w:hyperlink r:id="rId46">
        <w:r w:rsidDel="00000000" w:rsidR="00000000" w:rsidRPr="00000000">
          <w:rPr>
            <w:rFonts w:ascii="Google Sans" w:cs="Google Sans" w:eastAsia="Google Sans" w:hAnsi="Google Sans"/>
            <w:color w:val="0000ee"/>
            <w:sz w:val="24"/>
            <w:szCs w:val="24"/>
            <w:u w:val="single"/>
            <w:rtl w:val="0"/>
          </w:rPr>
          <w:t xml:space="preserve">https://www.whitecase.com/insight-alert/data-centres-and-energy-consumption-evolving-eu-regulatory-landscape-and-outlook-2026</w:t>
        </w:r>
      </w:hyperlink>
      <w:r w:rsidDel="00000000" w:rsidR="00000000" w:rsidRPr="00000000">
        <w:rPr>
          <w:rtl w:val="0"/>
        </w:rPr>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new EU taxonomy rules are reshaping sustainability reporting - EY, accessed February 17, 2026, </w:t>
      </w:r>
      <w:hyperlink r:id="rId47">
        <w:r w:rsidDel="00000000" w:rsidR="00000000" w:rsidRPr="00000000">
          <w:rPr>
            <w:rFonts w:ascii="Google Sans" w:cs="Google Sans" w:eastAsia="Google Sans" w:hAnsi="Google Sans"/>
            <w:color w:val="0000ee"/>
            <w:sz w:val="24"/>
            <w:szCs w:val="24"/>
            <w:u w:val="single"/>
            <w:rtl w:val="0"/>
          </w:rPr>
          <w:t xml:space="preserve">https://www.ey.com/en_us/insights/assurance/eu-taxonomy-report</w:t>
        </w:r>
      </w:hyperlink>
      <w:r w:rsidDel="00000000" w:rsidR="00000000" w:rsidRPr="00000000">
        <w:rPr>
          <w:rtl w:val="0"/>
        </w:rPr>
      </w:r>
    </w:p>
    <w:p w:rsidR="00000000" w:rsidDel="00000000" w:rsidP="00000000" w:rsidRDefault="00000000" w:rsidRPr="00000000" w14:paraId="000001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Rearchitecting Datacenter Lifecycle for AI: A TCO-Driven Framework - arXiv, accessed February 17, 2026, </w:t>
      </w:r>
      <w:hyperlink r:id="rId48">
        <w:r w:rsidDel="00000000" w:rsidR="00000000" w:rsidRPr="00000000">
          <w:rPr>
            <w:rFonts w:ascii="Google Sans" w:cs="Google Sans" w:eastAsia="Google Sans" w:hAnsi="Google Sans"/>
            <w:color w:val="0000ee"/>
            <w:sz w:val="24"/>
            <w:szCs w:val="24"/>
            <w:u w:val="single"/>
            <w:rtl w:val="0"/>
          </w:rPr>
          <w:t xml:space="preserve">https://arxiv.org/html/2509.26534v1</w:t>
        </w:r>
      </w:hyperlink>
      <w:r w:rsidDel="00000000" w:rsidR="00000000" w:rsidRPr="00000000">
        <w:rPr>
          <w:rtl w:val="0"/>
        </w:rPr>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Econometric Model of Total Cost of Ownership (TCO) in Transmission Line Design, Maintenance and Operation - ScholarSpace, accessed February 17, 2026, </w:t>
      </w:r>
      <w:hyperlink r:id="rId49">
        <w:r w:rsidDel="00000000" w:rsidR="00000000" w:rsidRPr="00000000">
          <w:rPr>
            <w:rFonts w:ascii="Google Sans" w:cs="Google Sans" w:eastAsia="Google Sans" w:hAnsi="Google Sans"/>
            <w:color w:val="0000ee"/>
            <w:sz w:val="24"/>
            <w:szCs w:val="24"/>
            <w:u w:val="single"/>
            <w:rtl w:val="0"/>
          </w:rPr>
          <w:t xml:space="preserve">https://scholarspace.manoa.hawaii.edu/bitstreams/8aa2c1df-4ab2-4248-94a8-266191bf2aa1/download</w:t>
        </w:r>
      </w:hyperlink>
      <w:r w:rsidDel="00000000" w:rsidR="00000000" w:rsidRPr="00000000">
        <w:rPr>
          <w:rtl w:val="0"/>
        </w:rPr>
      </w:r>
    </w:p>
    <w:p w:rsidR="00000000" w:rsidDel="00000000" w:rsidP="00000000" w:rsidRDefault="00000000" w:rsidRPr="00000000" w14:paraId="000001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Colocation Data Centers Are Helping Solve the Power Density Challenge - CoreSite, accessed February 17, 2026, </w:t>
      </w:r>
      <w:hyperlink r:id="rId50">
        <w:r w:rsidDel="00000000" w:rsidR="00000000" w:rsidRPr="00000000">
          <w:rPr>
            <w:rFonts w:ascii="Google Sans" w:cs="Google Sans" w:eastAsia="Google Sans" w:hAnsi="Google Sans"/>
            <w:color w:val="0000ee"/>
            <w:sz w:val="24"/>
            <w:szCs w:val="24"/>
            <w:u w:val="single"/>
            <w:rtl w:val="0"/>
          </w:rPr>
          <w:t xml:space="preserve">https://www.coresite.com/blog/how-colocation-data-centers-are-helping-solve-the-power-density-challenge</w:t>
        </w:r>
      </w:hyperlink>
      <w:r w:rsidDel="00000000" w:rsidR="00000000" w:rsidRPr="00000000">
        <w:rPr>
          <w:rtl w:val="0"/>
        </w:rPr>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Cost of Data Center Downtime | Sunbird DCIM, accessed February 17, 2026, </w:t>
      </w:r>
      <w:hyperlink r:id="rId51">
        <w:r w:rsidDel="00000000" w:rsidR="00000000" w:rsidRPr="00000000">
          <w:rPr>
            <w:rFonts w:ascii="Google Sans" w:cs="Google Sans" w:eastAsia="Google Sans" w:hAnsi="Google Sans"/>
            <w:color w:val="0000ee"/>
            <w:sz w:val="24"/>
            <w:szCs w:val="24"/>
            <w:u w:val="single"/>
            <w:rtl w:val="0"/>
          </w:rPr>
          <w:t xml:space="preserve">https://www.sunbirddcim.com/blog/understanding-cost-data-center-downtime</w:t>
        </w:r>
      </w:hyperlink>
      <w:r w:rsidDel="00000000" w:rsidR="00000000" w:rsidRPr="00000000">
        <w:rPr>
          <w:rtl w:val="0"/>
        </w:rPr>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Dashboards: 13+ Examples, Templates &amp; Best Practices [2026 Guide], accessed February 17, 2026, </w:t>
      </w:r>
      <w:hyperlink r:id="rId52">
        <w:r w:rsidDel="00000000" w:rsidR="00000000" w:rsidRPr="00000000">
          <w:rPr>
            <w:rFonts w:ascii="Google Sans" w:cs="Google Sans" w:eastAsia="Google Sans" w:hAnsi="Google Sans"/>
            <w:color w:val="0000ee"/>
            <w:sz w:val="24"/>
            <w:szCs w:val="24"/>
            <w:u w:val="single"/>
            <w:rtl w:val="0"/>
          </w:rPr>
          <w:t xml:space="preserve">https://improvado.io/blog/executive-dashboards</w:t>
        </w:r>
      </w:hyperlink>
      <w:r w:rsidDel="00000000" w:rsidR="00000000" w:rsidRPr="00000000">
        <w:rPr>
          <w:rtl w:val="0"/>
        </w:rPr>
      </w:r>
    </w:p>
    <w:p w:rsidR="00000000" w:rsidDel="00000000" w:rsidP="00000000" w:rsidRDefault="00000000" w:rsidRPr="00000000" w14:paraId="000001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Dashboard Best Practices: How to Design Dashboards - Lets Viz, accessed February 17, 2026, </w:t>
      </w:r>
      <w:hyperlink r:id="rId53">
        <w:r w:rsidDel="00000000" w:rsidR="00000000" w:rsidRPr="00000000">
          <w:rPr>
            <w:rFonts w:ascii="Google Sans" w:cs="Google Sans" w:eastAsia="Google Sans" w:hAnsi="Google Sans"/>
            <w:color w:val="0000ee"/>
            <w:sz w:val="24"/>
            <w:szCs w:val="24"/>
            <w:u w:val="single"/>
            <w:rtl w:val="0"/>
          </w:rPr>
          <w:t xml:space="preserve">https://lets-viz.com/blogs/executive-dashboard-best-practices-design-guide/</w:t>
        </w:r>
      </w:hyperlink>
      <w:r w:rsidDel="00000000" w:rsidR="00000000" w:rsidRPr="00000000">
        <w:rPr>
          <w:rtl w:val="0"/>
        </w:rPr>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to Operate: Why Data Centers Need More Than Capital | Edelman Smithfield, accessed February 17, 2026, </w:t>
      </w:r>
      <w:hyperlink r:id="rId54">
        <w:r w:rsidDel="00000000" w:rsidR="00000000" w:rsidRPr="00000000">
          <w:rPr>
            <w:rFonts w:ascii="Google Sans" w:cs="Google Sans" w:eastAsia="Google Sans" w:hAnsi="Google Sans"/>
            <w:color w:val="0000ee"/>
            <w:sz w:val="24"/>
            <w:szCs w:val="24"/>
            <w:u w:val="single"/>
            <w:rtl w:val="0"/>
          </w:rPr>
          <w:t xml:space="preserve">https://www.edelmansmithfield.com/license-operate-why-data-centers-need-more-capital</w:t>
        </w:r>
      </w:hyperlink>
      <w:r w:rsidDel="00000000" w:rsidR="00000000" w:rsidRPr="00000000">
        <w:rPr>
          <w:rtl w:val="0"/>
        </w:rPr>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$64 billion of data center projects have been blocked or delayed amid local opposition, accessed February 17, 2026, </w:t>
      </w:r>
      <w:hyperlink r:id="rId55">
        <w:r w:rsidDel="00000000" w:rsidR="00000000" w:rsidRPr="00000000">
          <w:rPr>
            <w:rFonts w:ascii="Google Sans" w:cs="Google Sans" w:eastAsia="Google Sans" w:hAnsi="Google Sans"/>
            <w:color w:val="0000ee"/>
            <w:sz w:val="24"/>
            <w:szCs w:val="24"/>
            <w:u w:val="single"/>
            <w:rtl w:val="0"/>
          </w:rPr>
          <w:t xml:space="preserve">https://www.datacenterwatch.org/report</w:t>
        </w:r>
      </w:hyperlink>
      <w:r w:rsidDel="00000000" w:rsidR="00000000" w:rsidRPr="00000000">
        <w:rPr>
          <w:rtl w:val="0"/>
        </w:rPr>
      </w:r>
    </w:p>
    <w:p w:rsidR="00000000" w:rsidDel="00000000" w:rsidP="00000000" w:rsidRDefault="00000000" w:rsidRPr="00000000" w14:paraId="000001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KPI (Key Performance Indicator) vs Total Cost of Ownership (TCO): A Comprehensive Comparison - UNIS, accessed February 17, 2026, </w:t>
      </w:r>
      <w:hyperlink r:id="rId56">
        <w:r w:rsidDel="00000000" w:rsidR="00000000" w:rsidRPr="00000000">
          <w:rPr>
            <w:rFonts w:ascii="Google Sans" w:cs="Google Sans" w:eastAsia="Google Sans" w:hAnsi="Google Sans"/>
            <w:color w:val="0000ee"/>
            <w:sz w:val="24"/>
            <w:szCs w:val="24"/>
            <w:u w:val="single"/>
            <w:rtl w:val="0"/>
          </w:rPr>
          <w:t xml:space="preserve">https://www.unisco.com/comparison/total-cost-of-ownership-tco-vs-kpi-key-performance-indicator</w:t>
        </w:r>
      </w:hyperlink>
      <w:r w:rsidDel="00000000" w:rsidR="00000000" w:rsidRPr="00000000">
        <w:rPr>
          <w:rtl w:val="0"/>
        </w:rPr>
      </w:r>
    </w:p>
    <w:p w:rsidR="00000000" w:rsidDel="00000000" w:rsidP="00000000" w:rsidRDefault="00000000" w:rsidRPr="00000000" w14:paraId="000001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Inaction: Why Legacy Systems Are a Risk - Digital Scientists, accessed February 17, 2026, </w:t>
      </w:r>
      <w:hyperlink r:id="rId57">
        <w:r w:rsidDel="00000000" w:rsidR="00000000" w:rsidRPr="00000000">
          <w:rPr>
            <w:rFonts w:ascii="Google Sans" w:cs="Google Sans" w:eastAsia="Google Sans" w:hAnsi="Google Sans"/>
            <w:color w:val="0000ee"/>
            <w:sz w:val="24"/>
            <w:szCs w:val="24"/>
            <w:u w:val="single"/>
            <w:rtl w:val="0"/>
          </w:rPr>
          <w:t xml:space="preserve">https://digitalscientists.com/blog/the-cost-of-inaction-why-legacy-systems-are-a-risk/</w:t>
        </w:r>
      </w:hyperlink>
      <w:r w:rsidDel="00000000" w:rsidR="00000000" w:rsidRPr="00000000">
        <w:rPr>
          <w:rtl w:val="0"/>
        </w:rPr>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Data Center, accessed February 17, 2026, </w:t>
      </w:r>
      <w:hyperlink r:id="rId58">
        <w:r w:rsidDel="00000000" w:rsidR="00000000" w:rsidRPr="00000000">
          <w:rPr>
            <w:rFonts w:ascii="Google Sans" w:cs="Google Sans" w:eastAsia="Google Sans" w:hAnsi="Google Sans"/>
            <w:color w:val="0000ee"/>
            <w:sz w:val="24"/>
            <w:szCs w:val="24"/>
            <w:u w:val="single"/>
            <w:rtl w:val="0"/>
          </w:rPr>
          <w:t xml:space="preserve">https://www.finops.org/framework/scope/data-center/</w:t>
        </w:r>
      </w:hyperlink>
      <w:r w:rsidDel="00000000" w:rsidR="00000000" w:rsidRPr="00000000">
        <w:rPr>
          <w:rtl w:val="0"/>
        </w:rPr>
      </w:r>
    </w:p>
    <w:p w:rsidR="00000000" w:rsidDel="00000000" w:rsidP="00000000" w:rsidRDefault="00000000" w:rsidRPr="00000000" w14:paraId="000001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Stranded Capacity in Your Data Center | Sunbird DCIM, accessed February 17, 2026, </w:t>
      </w:r>
      <w:hyperlink r:id="rId59">
        <w:r w:rsidDel="00000000" w:rsidR="00000000" w:rsidRPr="00000000">
          <w:rPr>
            <w:rFonts w:ascii="Google Sans" w:cs="Google Sans" w:eastAsia="Google Sans" w:hAnsi="Google Sans"/>
            <w:color w:val="0000ee"/>
            <w:sz w:val="24"/>
            <w:szCs w:val="24"/>
            <w:u w:val="single"/>
            <w:rtl w:val="0"/>
          </w:rPr>
          <w:t xml:space="preserve">https://www.sunbirddcim.com/blog/how-find-stranded-capacity-your-data-center</w:t>
        </w:r>
      </w:hyperlink>
      <w:r w:rsidDel="00000000" w:rsidR="00000000" w:rsidRPr="00000000">
        <w:rPr>
          <w:rtl w:val="0"/>
        </w:rPr>
      </w:r>
    </w:p>
    <w:p w:rsidR="00000000" w:rsidDel="00000000" w:rsidP="00000000" w:rsidRDefault="00000000" w:rsidRPr="00000000" w14:paraId="000001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Monte Carlo simulation for reliability analysis? - Eracons, accessed February 17, 2026, </w:t>
      </w:r>
      <w:hyperlink r:id="rId60">
        <w:r w:rsidDel="00000000" w:rsidR="00000000" w:rsidRPr="00000000">
          <w:rPr>
            <w:rFonts w:ascii="Google Sans" w:cs="Google Sans" w:eastAsia="Google Sans" w:hAnsi="Google Sans"/>
            <w:color w:val="0000ee"/>
            <w:sz w:val="24"/>
            <w:szCs w:val="24"/>
            <w:u w:val="single"/>
            <w:rtl w:val="0"/>
          </w:rPr>
          <w:t xml:space="preserve">https://eracons.com/resources/monte-carlo-simulation</w:t>
        </w:r>
      </w:hyperlink>
      <w:r w:rsidDel="00000000" w:rsidR="00000000" w:rsidRPr="00000000">
        <w:rPr>
          <w:rtl w:val="0"/>
        </w:rPr>
      </w:r>
    </w:p>
    <w:p w:rsidR="00000000" w:rsidDel="00000000" w:rsidP="00000000" w:rsidRDefault="00000000" w:rsidRPr="00000000" w14:paraId="000001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quantify power system reliability - Data Science @ Statnett, accessed February 17, 2026, </w:t>
      </w:r>
      <w:hyperlink r:id="rId61">
        <w:r w:rsidDel="00000000" w:rsidR="00000000" w:rsidRPr="00000000">
          <w:rPr>
            <w:rFonts w:ascii="Google Sans" w:cs="Google Sans" w:eastAsia="Google Sans" w:hAnsi="Google Sans"/>
            <w:color w:val="0000ee"/>
            <w:sz w:val="24"/>
            <w:szCs w:val="24"/>
            <w:u w:val="single"/>
            <w:rtl w:val="0"/>
          </w:rPr>
          <w:t xml:space="preserve">https://datascience.statnett.no/2018/11/24/monster-monte-carlo-simulation-power-system-reliability/</w:t>
        </w:r>
      </w:hyperlink>
      <w:r w:rsidDel="00000000" w:rsidR="00000000" w:rsidRPr="00000000">
        <w:rPr>
          <w:rtl w:val="0"/>
        </w:rPr>
      </w:r>
    </w:p>
    <w:p w:rsidR="00000000" w:rsidDel="00000000" w:rsidP="00000000" w:rsidRDefault="00000000" w:rsidRPr="00000000" w14:paraId="000001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KPIs: The Executive Guide to Measuring What Matters, accessed February 17, 2026, </w:t>
      </w:r>
      <w:hyperlink r:id="rId62">
        <w:r w:rsidDel="00000000" w:rsidR="00000000" w:rsidRPr="00000000">
          <w:rPr>
            <w:rFonts w:ascii="Google Sans" w:cs="Google Sans" w:eastAsia="Google Sans" w:hAnsi="Google Sans"/>
            <w:color w:val="0000ee"/>
            <w:sz w:val="24"/>
            <w:szCs w:val="24"/>
            <w:u w:val="single"/>
            <w:rtl w:val="0"/>
          </w:rPr>
          <w:t xml:space="preserve">https://execviva.com/executive-hub/data-center-kpis</w:t>
        </w:r>
      </w:hyperlink>
      <w:r w:rsidDel="00000000" w:rsidR="00000000" w:rsidRPr="00000000">
        <w:rPr>
          <w:rtl w:val="0"/>
        </w:rPr>
      </w:r>
    </w:p>
    <w:p w:rsidR="00000000" w:rsidDel="00000000" w:rsidP="00000000" w:rsidRDefault="00000000" w:rsidRPr="00000000" w14:paraId="000001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 A Deep Dive in Scoring Methodology - Security Scorecard, accessed February 17, 2026, </w:t>
      </w:r>
      <w:hyperlink r:id="rId63">
        <w:r w:rsidDel="00000000" w:rsidR="00000000" w:rsidRPr="00000000">
          <w:rPr>
            <w:rFonts w:ascii="Google Sans" w:cs="Google Sans" w:eastAsia="Google Sans" w:hAnsi="Google Sans"/>
            <w:color w:val="0000ee"/>
            <w:sz w:val="24"/>
            <w:szCs w:val="24"/>
            <w:u w:val="single"/>
            <w:rtl w:val="0"/>
          </w:rPr>
          <w:t xml:space="preserve">https://securityscorecard.com/wp-content/uploads/2025/10/MethodologyDeepDive-3.0-Ebook_102325_SD.pdf</w:t>
        </w:r>
      </w:hyperlink>
      <w:r w:rsidDel="00000000" w:rsidR="00000000" w:rsidRPr="00000000">
        <w:rPr>
          <w:rtl w:val="0"/>
        </w:rPr>
      </w:r>
    </w:p>
    <w:p w:rsidR="00000000" w:rsidDel="00000000" w:rsidP="00000000" w:rsidRDefault="00000000" w:rsidRPr="00000000" w14:paraId="000001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 Practices in Cyber Risk Regulation and Supervision - IMF eLibrary, accessed February 17, 2026, </w:t>
      </w:r>
      <w:hyperlink r:id="rId64">
        <w:r w:rsidDel="00000000" w:rsidR="00000000" w:rsidRPr="00000000">
          <w:rPr>
            <w:rFonts w:ascii="Google Sans" w:cs="Google Sans" w:eastAsia="Google Sans" w:hAnsi="Google Sans"/>
            <w:color w:val="0000ee"/>
            <w:sz w:val="24"/>
            <w:szCs w:val="24"/>
            <w:u w:val="single"/>
            <w:rtl w:val="0"/>
          </w:rPr>
          <w:t xml:space="preserve">https://www.elibrary.imf.org/downloadpdf/view/journals/087/2026/001/article-A001-en.pdf</w:t>
        </w:r>
      </w:hyperlink>
      <w:r w:rsidDel="00000000" w:rsidR="00000000" w:rsidRPr="00000000">
        <w:rPr>
          <w:rtl w:val="0"/>
        </w:rPr>
      </w:r>
    </w:p>
    <w:p w:rsidR="00000000" w:rsidDel="00000000" w:rsidP="00000000" w:rsidRDefault="00000000" w:rsidRPr="00000000" w14:paraId="000001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Key Metrics to Optimize Your Data Center's Cooling - Upsite Technologies, accessed February 17, 2026, </w:t>
      </w:r>
      <w:hyperlink r:id="rId65">
        <w:r w:rsidDel="00000000" w:rsidR="00000000" w:rsidRPr="00000000">
          <w:rPr>
            <w:rFonts w:ascii="Google Sans" w:cs="Google Sans" w:eastAsia="Google Sans" w:hAnsi="Google Sans"/>
            <w:color w:val="0000ee"/>
            <w:sz w:val="24"/>
            <w:szCs w:val="24"/>
            <w:u w:val="single"/>
            <w:rtl w:val="0"/>
          </w:rPr>
          <w:t xml:space="preserve">https://www.upsite.com/blog/6-key-metrics-to-optimize-your-data-centers-cooling/</w:t>
        </w:r>
      </w:hyperlink>
      <w:r w:rsidDel="00000000" w:rsidR="00000000" w:rsidRPr="00000000">
        <w:rPr>
          <w:rtl w:val="0"/>
        </w:rPr>
      </w:r>
    </w:p>
    <w:p w:rsidR="00000000" w:rsidDel="00000000" w:rsidP="00000000" w:rsidRDefault="00000000" w:rsidRPr="00000000" w14:paraId="000001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Assessment of the energy performance and sustainability of data centres in EU, accessed February 17, 2026, </w:t>
      </w:r>
      <w:hyperlink r:id="rId66">
        <w:r w:rsidDel="00000000" w:rsidR="00000000" w:rsidRPr="00000000">
          <w:rPr>
            <w:rFonts w:ascii="Google Sans" w:cs="Google Sans" w:eastAsia="Google Sans" w:hAnsi="Google Sans"/>
            <w:color w:val="0000ee"/>
            <w:sz w:val="24"/>
            <w:szCs w:val="24"/>
            <w:u w:val="single"/>
            <w:rtl w:val="0"/>
          </w:rPr>
          <w:t xml:space="preserve">https://op.europa.eu/o/opportal-service/download-handler?identifier=83be4c3e-5c79-11f0-a9d0-01aa75ed71a1&amp;format=PDF&amp;language=en&amp;productionSystem=cellar</w:t>
        </w:r>
      </w:hyperlink>
      <w:r w:rsidDel="00000000" w:rsidR="00000000" w:rsidRPr="00000000">
        <w:rPr>
          <w:rtl w:val="0"/>
        </w:rPr>
      </w:r>
    </w:p>
    <w:p w:rsidR="00000000" w:rsidDel="00000000" w:rsidP="00000000" w:rsidRDefault="00000000" w:rsidRPr="00000000" w14:paraId="000001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GENERATION CAPITAL COST, accessed February 17, 2026, </w:t>
      </w:r>
      <w:hyperlink r:id="rId67">
        <w:r w:rsidDel="00000000" w:rsidR="00000000" w:rsidRPr="00000000">
          <w:rPr>
            <w:rFonts w:ascii="Google Sans" w:cs="Google Sans" w:eastAsia="Google Sans" w:hAnsi="Google Sans"/>
            <w:color w:val="0000ee"/>
            <w:sz w:val="24"/>
            <w:szCs w:val="24"/>
            <w:u w:val="single"/>
            <w:rtl w:val="0"/>
          </w:rPr>
          <w:t xml:space="preserve">https://metispower.com/wp-content/uploads/2025/05/METIS-Data-Center-Series-_BTM-Capital-Cost.pdf</w:t>
        </w:r>
      </w:hyperlink>
      <w:r w:rsidDel="00000000" w:rsidR="00000000" w:rsidRPr="00000000">
        <w:rPr>
          <w:rtl w:val="0"/>
        </w:rPr>
      </w:r>
    </w:p>
    <w:p w:rsidR="00000000" w:rsidDel="00000000" w:rsidP="00000000" w:rsidRDefault="00000000" w:rsidRPr="00000000" w14:paraId="000001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Code of Conduct for Data Centres – towards more innovative, sustainable and secure data centre facilities - Joint Research Centre - European Union, accessed February 17, 2026, </w:t>
      </w:r>
      <w:hyperlink r:id="rId68">
        <w:r w:rsidDel="00000000" w:rsidR="00000000" w:rsidRPr="00000000">
          <w:rPr>
            <w:rFonts w:ascii="Google Sans" w:cs="Google Sans" w:eastAsia="Google Sans" w:hAnsi="Google Sans"/>
            <w:color w:val="0000ee"/>
            <w:sz w:val="24"/>
            <w:szCs w:val="24"/>
            <w:u w:val="single"/>
            <w:rtl w:val="0"/>
          </w:rPr>
          <w:t xml:space="preserve">https://joint-research-centre.ec.europa.eu/jrc-news-and-updates/eu-code-conduct-data-centres-towards-more-innovative-sustainable-and-secure-data-centre-facilities-2023-09-05_en</w:t>
        </w:r>
      </w:hyperlink>
      <w:r w:rsidDel="00000000" w:rsidR="00000000" w:rsidRPr="00000000">
        <w:rPr>
          <w:rtl w:val="0"/>
        </w:rPr>
      </w:r>
    </w:p>
    <w:p w:rsidR="00000000" w:rsidDel="00000000" w:rsidP="00000000" w:rsidRDefault="00000000" w:rsidRPr="00000000" w14:paraId="000001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PUE Data Center Metrics: Boost Energy Efficiency and Cut Costs, accessed February 17, 2026, </w:t>
      </w:r>
      <w:hyperlink r:id="rId69">
        <w:r w:rsidDel="00000000" w:rsidR="00000000" w:rsidRPr="00000000">
          <w:rPr>
            <w:rFonts w:ascii="Google Sans" w:cs="Google Sans" w:eastAsia="Google Sans" w:hAnsi="Google Sans"/>
            <w:color w:val="0000ee"/>
            <w:sz w:val="24"/>
            <w:szCs w:val="24"/>
            <w:u w:val="single"/>
            <w:rtl w:val="0"/>
          </w:rPr>
          <w:t xml:space="preserve">https://digitalpower.huawei.com/en/blogs/pue-data-center</w:t>
        </w:r>
      </w:hyperlink>
      <w:r w:rsidDel="00000000" w:rsidR="00000000" w:rsidRPr="00000000">
        <w:rPr>
          <w:rtl w:val="0"/>
        </w:rPr>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3 Metrics for Datacenter Efficiency: PUE, CUE and WUE | Submer, accessed February 17, 2026, </w:t>
      </w:r>
      <w:hyperlink r:id="rId70">
        <w:r w:rsidDel="00000000" w:rsidR="00000000" w:rsidRPr="00000000">
          <w:rPr>
            <w:rFonts w:ascii="Google Sans" w:cs="Google Sans" w:eastAsia="Google Sans" w:hAnsi="Google Sans"/>
            <w:color w:val="0000ee"/>
            <w:sz w:val="24"/>
            <w:szCs w:val="24"/>
            <w:u w:val="single"/>
            <w:rtl w:val="0"/>
          </w:rPr>
          <w:t xml:space="preserve">https://submer.com/blog/pue-cue-and-wue-what-do-these-three-metrics-represent-and-which-is-one-is-the-most-important/</w:t>
        </w:r>
      </w:hyperlink>
      <w:r w:rsidDel="00000000" w:rsidR="00000000" w:rsidRPr="00000000">
        <w:rPr>
          <w:rtl w:val="0"/>
        </w:rPr>
      </w:r>
    </w:p>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Beneath the surface: Water stress in data centers | S&amp;P Global, accessed February 17, 2026, </w:t>
      </w:r>
      <w:hyperlink r:id="rId71">
        <w:r w:rsidDel="00000000" w:rsidR="00000000" w:rsidRPr="00000000">
          <w:rPr>
            <w:rFonts w:ascii="Google Sans" w:cs="Google Sans" w:eastAsia="Google Sans" w:hAnsi="Google Sans"/>
            <w:color w:val="0000ee"/>
            <w:sz w:val="24"/>
            <w:szCs w:val="24"/>
            <w:u w:val="single"/>
            <w:rtl w:val="0"/>
          </w:rPr>
          <w:t xml:space="preserve">https://www.spglobal.com/sustainable1/en/insights/special-editorial/beneath-the-surface-water-stress-in-data-centers</w:t>
        </w:r>
      </w:hyperlink>
      <w:r w:rsidDel="00000000" w:rsidR="00000000" w:rsidRPr="00000000">
        <w:rPr>
          <w:rtl w:val="0"/>
        </w:rPr>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Water use in AI and Data Centres Executive summary - GOV.UK, accessed February 17, 2026, </w:t>
      </w:r>
      <w:hyperlink r:id="rId72">
        <w:r w:rsidDel="00000000" w:rsidR="00000000" w:rsidRPr="00000000">
          <w:rPr>
            <w:rFonts w:ascii="Google Sans" w:cs="Google Sans" w:eastAsia="Google Sans" w:hAnsi="Google Sans"/>
            <w:color w:val="0000ee"/>
            <w:sz w:val="24"/>
            <w:szCs w:val="24"/>
            <w:u w:val="single"/>
            <w:rtl w:val="0"/>
          </w:rPr>
          <w:t xml:space="preserve">https://assets.publishing.service.gov.uk/media/688cb407dc6688ed50878367/Water_use_in_data_centre_and_AI_report.pdf</w:t>
        </w:r>
      </w:hyperlink>
      <w:r w:rsidDel="00000000" w:rsidR="00000000" w:rsidRPr="00000000">
        <w:rPr>
          <w:rtl w:val="0"/>
        </w:rPr>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article-14.html</w:t>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processing, hosting and related activities - European Commission, accessed February 17, 2026, </w:t>
      </w:r>
      <w:hyperlink r:id="rId73">
        <w:r w:rsidDel="00000000" w:rsidR="00000000" w:rsidRPr="00000000">
          <w:rPr>
            <w:rFonts w:ascii="Google Sans" w:cs="Google Sans" w:eastAsia="Google Sans" w:hAnsi="Google Sans"/>
            <w:color w:val="0000ee"/>
            <w:sz w:val="24"/>
            <w:szCs w:val="24"/>
            <w:u w:val="single"/>
            <w:rtl w:val="0"/>
          </w:rPr>
          <w:t xml:space="preserve">https://ec.europa.eu/sustainable-finance-taxonomy/activities/activity/357/view</w:t>
        </w:r>
      </w:hyperlink>
      <w:r w:rsidDel="00000000" w:rsidR="00000000" w:rsidRPr="00000000">
        <w:rPr>
          <w:rtl w:val="0"/>
        </w:rPr>
      </w:r>
    </w:p>
    <w:p w:rsidR="00000000" w:rsidDel="00000000" w:rsidP="00000000" w:rsidRDefault="00000000" w:rsidRPr="00000000" w14:paraId="000001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life cycle global warming potential into the EU Taxonomy - World Green Building Council, accessed February 17, 2026, </w:t>
      </w:r>
      <w:hyperlink r:id="rId74">
        <w:r w:rsidDel="00000000" w:rsidR="00000000" w:rsidRPr="00000000">
          <w:rPr>
            <w:rFonts w:ascii="Google Sans" w:cs="Google Sans" w:eastAsia="Google Sans" w:hAnsi="Google Sans"/>
            <w:color w:val="0000ee"/>
            <w:sz w:val="24"/>
            <w:szCs w:val="24"/>
            <w:u w:val="single"/>
            <w:rtl w:val="0"/>
          </w:rPr>
          <w:t xml:space="preserve">https://worldgbc.org/wp-content/uploads/2025/01/WorldGBC-EU-Taxonomy-policy-briefing-2025.pdf</w:t>
        </w:r>
      </w:hyperlink>
      <w:r w:rsidDel="00000000" w:rsidR="00000000" w:rsidRPr="00000000">
        <w:rPr>
          <w:rtl w:val="0"/>
        </w:rPr>
      </w:r>
    </w:p>
    <w:p w:rsidR="00000000" w:rsidDel="00000000" w:rsidP="00000000" w:rsidRDefault="00000000" w:rsidRPr="00000000" w14:paraId="000001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Monte Carlo To Manage Development Project Risks - Altus Group, accessed February 17, 2026, </w:t>
      </w:r>
      <w:hyperlink r:id="rId75">
        <w:r w:rsidDel="00000000" w:rsidR="00000000" w:rsidRPr="00000000">
          <w:rPr>
            <w:rFonts w:ascii="Google Sans" w:cs="Google Sans" w:eastAsia="Google Sans" w:hAnsi="Google Sans"/>
            <w:color w:val="0000ee"/>
            <w:sz w:val="24"/>
            <w:szCs w:val="24"/>
            <w:u w:val="single"/>
            <w:rtl w:val="0"/>
          </w:rPr>
          <w:t xml:space="preserve">https://www.altusgroup.com/insights/risk-management-is-the-monte-carlo-method-a-safe-bet/</w:t>
        </w:r>
      </w:hyperlink>
      <w:r w:rsidDel="00000000" w:rsidR="00000000" w:rsidRPr="00000000">
        <w:rPr>
          <w:rtl w:val="0"/>
        </w:rPr>
      </w:r>
    </w:p>
    <w:p w:rsidR="00000000" w:rsidDel="00000000" w:rsidP="00000000" w:rsidRDefault="00000000" w:rsidRPr="00000000" w14:paraId="000001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Software-Defined Power Advantage - Advanced Energy, accessed February 17, 2026, </w:t>
      </w:r>
      <w:hyperlink r:id="rId76">
        <w:r w:rsidDel="00000000" w:rsidR="00000000" w:rsidRPr="00000000">
          <w:rPr>
            <w:rFonts w:ascii="Google Sans" w:cs="Google Sans" w:eastAsia="Google Sans" w:hAnsi="Google Sans"/>
            <w:color w:val="0000ee"/>
            <w:sz w:val="24"/>
            <w:szCs w:val="24"/>
            <w:u w:val="single"/>
            <w:rtl w:val="0"/>
          </w:rPr>
          <w:t xml:space="preserve">https://www.advancedenergy.com/getattachment/62301a0e-da83-4ad4-aa37-4bff85c135ad/software-defined_power_white_p1521135726_WP.pdf?lang=en-US</w:t>
        </w:r>
      </w:hyperlink>
      <w:r w:rsidDel="00000000" w:rsidR="00000000" w:rsidRPr="00000000">
        <w:rPr>
          <w:rtl w:val="0"/>
        </w:rPr>
      </w:r>
    </w:p>
    <w:p w:rsidR="00000000" w:rsidDel="00000000" w:rsidP="00000000" w:rsidRDefault="00000000" w:rsidRPr="00000000" w14:paraId="000001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Reliability Measurement Framework using Smart Card Data: Application to the London Underground By - DSpace@MIT, accessed February 17, 2026, </w:t>
      </w:r>
      <w:hyperlink r:id="rId77">
        <w:r w:rsidDel="00000000" w:rsidR="00000000" w:rsidRPr="00000000">
          <w:rPr>
            <w:rFonts w:ascii="Google Sans" w:cs="Google Sans" w:eastAsia="Google Sans" w:hAnsi="Google Sans"/>
            <w:color w:val="0000ee"/>
            <w:sz w:val="24"/>
            <w:szCs w:val="24"/>
            <w:u w:val="single"/>
            <w:rtl w:val="0"/>
          </w:rPr>
          <w:t xml:space="preserve">http://dspace.mit.edu/bitstream/handle/1721.1/52806/549498273-MIT.pdf?sequence=2</w:t>
        </w:r>
      </w:hyperlink>
      <w:r w:rsidDel="00000000" w:rsidR="00000000" w:rsidRPr="00000000">
        <w:rPr>
          <w:rtl w:val="0"/>
        </w:rPr>
      </w:r>
    </w:p>
    <w:p w:rsidR="00000000" w:rsidDel="00000000" w:rsidP="00000000" w:rsidRDefault="00000000" w:rsidRPr="00000000" w14:paraId="000001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Bid-based Wholesale Energy Market, Ancillary Services and Capacity Market in Chile - Coordinador Eléctrico Nacional, accessed February 17, 2026, </w:t>
      </w:r>
      <w:hyperlink r:id="rId78">
        <w:r w:rsidDel="00000000" w:rsidR="00000000" w:rsidRPr="00000000">
          <w:rPr>
            <w:rFonts w:ascii="Google Sans" w:cs="Google Sans" w:eastAsia="Google Sans" w:hAnsi="Google Sans"/>
            <w:color w:val="0000ee"/>
            <w:sz w:val="24"/>
            <w:szCs w:val="24"/>
            <w:u w:val="single"/>
            <w:rtl w:val="0"/>
          </w:rPr>
          <w:t xml:space="preserve">https://www.coordinador.cl/wp-content/uploads/2024/07/ECCO_CEN_ENERGY_MARKET_DESIGN_ENG_2024.pdf</w:t>
        </w:r>
      </w:hyperlink>
      <w:r w:rsidDel="00000000" w:rsidR="00000000" w:rsidRPr="00000000">
        <w:rPr>
          <w:rtl w:val="0"/>
        </w:rPr>
      </w:r>
    </w:p>
    <w:p w:rsidR="00000000" w:rsidDel="00000000" w:rsidP="00000000" w:rsidRDefault="00000000" w:rsidRPr="00000000" w14:paraId="000001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DATA-CENTER TCO WITH SCALE-OUT PROCESSORS - Infoscience, accessed February 17, 2026, </w:t>
      </w:r>
      <w:hyperlink r:id="rId79">
        <w:r w:rsidDel="00000000" w:rsidR="00000000" w:rsidRPr="00000000">
          <w:rPr>
            <w:rFonts w:ascii="Google Sans" w:cs="Google Sans" w:eastAsia="Google Sans" w:hAnsi="Google Sans"/>
            <w:color w:val="0000ee"/>
            <w:sz w:val="24"/>
            <w:szCs w:val="24"/>
            <w:u w:val="single"/>
            <w:rtl w:val="0"/>
          </w:rPr>
          <w:t xml:space="preserve">https://infoscience.epfl.ch/bitstreams/51658ca3-39ef-4709-a835-74d7b8cf1633/download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les.futurememorystorage.com/proceedings/2024/20240808_BMKT-303-1_RAHMAN.pdf" TargetMode="External"/><Relationship Id="rId42" Type="http://schemas.openxmlformats.org/officeDocument/2006/relationships/hyperlink" Target="https://www.upsite.com/wp-content/uploads/2017/08/Cooling-Capacity-Factor-White-Paper.pdf" TargetMode="External"/><Relationship Id="rId41" Type="http://schemas.openxmlformats.org/officeDocument/2006/relationships/hyperlink" Target="https://xcelpros.com/the-cost-of-inaction-for-an-erp-implementation/" TargetMode="External"/><Relationship Id="rId44" Type="http://schemas.openxmlformats.org/officeDocument/2006/relationships/hyperlink" Target="https://www.bclplaw.com/en-US/events-insights-news/regulatory-and-esg-challenges-in-the-data-centre-sector-building-a-sustainable-future.html" TargetMode="External"/><Relationship Id="rId43" Type="http://schemas.openxmlformats.org/officeDocument/2006/relationships/hyperlink" Target="https://www.atlassian.com/incident-management/kpis/cost-of-downtime" TargetMode="External"/><Relationship Id="rId46" Type="http://schemas.openxmlformats.org/officeDocument/2006/relationships/hyperlink" Target="https://www.whitecase.com/insight-alert/data-centres-and-energy-consumption-evolving-eu-regulatory-landscape-and-outlook-2026" TargetMode="External"/><Relationship Id="rId45" Type="http://schemas.openxmlformats.org/officeDocument/2006/relationships/hyperlink" Target="https://www.gresb.com/sustainable-data-centers-esg-compliance-and-futureproofing-for-succe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yperlink" Target="https://arxiv.org/html/2509.26534v1" TargetMode="External"/><Relationship Id="rId47" Type="http://schemas.openxmlformats.org/officeDocument/2006/relationships/hyperlink" Target="https://www.ey.com/en_us/insights/assurance/eu-taxonomy-report" TargetMode="External"/><Relationship Id="rId49" Type="http://schemas.openxmlformats.org/officeDocument/2006/relationships/hyperlink" Target="https://scholarspace.manoa.hawaii.edu/bitstreams/8aa2c1df-4ab2-4248-94a8-266191bf2aa1/download"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0.png"/><Relationship Id="rId8" Type="http://schemas.openxmlformats.org/officeDocument/2006/relationships/image" Target="media/image17.png"/><Relationship Id="rId73" Type="http://schemas.openxmlformats.org/officeDocument/2006/relationships/hyperlink" Target="https://ec.europa.eu/sustainable-finance-taxonomy/activities/activity/357/view" TargetMode="External"/><Relationship Id="rId72" Type="http://schemas.openxmlformats.org/officeDocument/2006/relationships/hyperlink" Target="https://assets.publishing.service.gov.uk/media/688cb407dc6688ed50878367/Water_use_in_data_centre_and_AI_report.pdf" TargetMode="External"/><Relationship Id="rId31" Type="http://schemas.openxmlformats.org/officeDocument/2006/relationships/image" Target="media/image4.png"/><Relationship Id="rId75" Type="http://schemas.openxmlformats.org/officeDocument/2006/relationships/hyperlink" Target="https://www.altusgroup.com/insights/risk-management-is-the-monte-carlo-method-a-safe-bet/" TargetMode="External"/><Relationship Id="rId30" Type="http://schemas.openxmlformats.org/officeDocument/2006/relationships/image" Target="media/image9.png"/><Relationship Id="rId74" Type="http://schemas.openxmlformats.org/officeDocument/2006/relationships/hyperlink" Target="https://worldgbc.org/wp-content/uploads/2025/01/WorldGBC-EU-Taxonomy-policy-briefing-2025.pdf" TargetMode="External"/><Relationship Id="rId33" Type="http://schemas.openxmlformats.org/officeDocument/2006/relationships/image" Target="media/image2.png"/><Relationship Id="rId77" Type="http://schemas.openxmlformats.org/officeDocument/2006/relationships/hyperlink" Target="http://dspace.mit.edu/bitstream/handle/1721.1/52806/549498273-MIT.pdf?sequence=2" TargetMode="External"/><Relationship Id="rId32" Type="http://schemas.openxmlformats.org/officeDocument/2006/relationships/image" Target="media/image24.png"/><Relationship Id="rId76" Type="http://schemas.openxmlformats.org/officeDocument/2006/relationships/hyperlink" Target="https://www.advancedenergy.com/getattachment/62301a0e-da83-4ad4-aa37-4bff85c135ad/software-defined_power_white_p1521135726_WP.pdf?lang=en-US" TargetMode="External"/><Relationship Id="rId35" Type="http://schemas.openxmlformats.org/officeDocument/2006/relationships/image" Target="media/image1.png"/><Relationship Id="rId79" Type="http://schemas.openxmlformats.org/officeDocument/2006/relationships/hyperlink" Target="https://infoscience.epfl.ch/bitstreams/51658ca3-39ef-4709-a835-74d7b8cf1633/download" TargetMode="External"/><Relationship Id="rId34" Type="http://schemas.openxmlformats.org/officeDocument/2006/relationships/image" Target="media/image22.png"/><Relationship Id="rId78" Type="http://schemas.openxmlformats.org/officeDocument/2006/relationships/hyperlink" Target="https://www.coordinador.cl/wp-content/uploads/2024/07/ECCO_CEN_ENERGY_MARKET_DESIGN_ENG_2024.pdf" TargetMode="External"/><Relationship Id="rId71" Type="http://schemas.openxmlformats.org/officeDocument/2006/relationships/hyperlink" Target="https://www.spglobal.com/sustainable1/en/insights/special-editorial/beneath-the-surface-water-stress-in-data-centers" TargetMode="External"/><Relationship Id="rId70" Type="http://schemas.openxmlformats.org/officeDocument/2006/relationships/hyperlink" Target="https://submer.com/blog/pue-cue-and-wue-what-do-these-three-metrics-represent-and-which-is-one-is-the-most-important/" TargetMode="External"/><Relationship Id="rId37" Type="http://schemas.openxmlformats.org/officeDocument/2006/relationships/image" Target="media/image23.png"/><Relationship Id="rId36" Type="http://schemas.openxmlformats.org/officeDocument/2006/relationships/image" Target="media/image5.png"/><Relationship Id="rId39" Type="http://schemas.openxmlformats.org/officeDocument/2006/relationships/hyperlink" Target="https://datacenters.lbl.gov/sites/default/files/(TUI3011B)SimpleModelDetermingTrueTCO.pdf" TargetMode="External"/><Relationship Id="rId38" Type="http://schemas.openxmlformats.org/officeDocument/2006/relationships/hyperlink" Target="https://blog.e-i-eng.com/data-center-capacity-planning-what-is-stranded-capacity-and-how-to-avoid-it" TargetMode="External"/><Relationship Id="rId62" Type="http://schemas.openxmlformats.org/officeDocument/2006/relationships/hyperlink" Target="https://execviva.com/executive-hub/data-center-kpis" TargetMode="External"/><Relationship Id="rId61" Type="http://schemas.openxmlformats.org/officeDocument/2006/relationships/hyperlink" Target="https://datascience.statnett.no/2018/11/24/monster-monte-carlo-simulation-power-system-reliability/" TargetMode="External"/><Relationship Id="rId20" Type="http://schemas.openxmlformats.org/officeDocument/2006/relationships/image" Target="media/image16.png"/><Relationship Id="rId64" Type="http://schemas.openxmlformats.org/officeDocument/2006/relationships/hyperlink" Target="https://www.elibrary.imf.org/downloadpdf/view/journals/087/2026/001/article-A001-en.pdf" TargetMode="External"/><Relationship Id="rId63" Type="http://schemas.openxmlformats.org/officeDocument/2006/relationships/hyperlink" Target="https://securityscorecard.com/wp-content/uploads/2025/10/MethodologyDeepDive-3.0-Ebook_102325_SD.pdf" TargetMode="External"/><Relationship Id="rId22" Type="http://schemas.openxmlformats.org/officeDocument/2006/relationships/image" Target="media/image30.png"/><Relationship Id="rId66" Type="http://schemas.openxmlformats.org/officeDocument/2006/relationships/hyperlink" Target="https://op.europa.eu/o/opportal-service/download-handler?identifier=83be4c3e-5c79-11f0-a9d0-01aa75ed71a1&amp;format=PDF&amp;language=en&amp;productionSystem=cellar" TargetMode="External"/><Relationship Id="rId21" Type="http://schemas.openxmlformats.org/officeDocument/2006/relationships/image" Target="media/image32.png"/><Relationship Id="rId65" Type="http://schemas.openxmlformats.org/officeDocument/2006/relationships/hyperlink" Target="https://www.upsite.com/blog/6-key-metrics-to-optimize-your-data-centers-cooling/" TargetMode="External"/><Relationship Id="rId24" Type="http://schemas.openxmlformats.org/officeDocument/2006/relationships/image" Target="media/image25.png"/><Relationship Id="rId68" Type="http://schemas.openxmlformats.org/officeDocument/2006/relationships/hyperlink" Target="https://joint-research-centre.ec.europa.eu/jrc-news-and-updates/eu-code-conduct-data-centres-towards-more-innovative-sustainable-and-secure-data-centre-facilities-2023-09-05_en" TargetMode="External"/><Relationship Id="rId23" Type="http://schemas.openxmlformats.org/officeDocument/2006/relationships/image" Target="media/image27.png"/><Relationship Id="rId67" Type="http://schemas.openxmlformats.org/officeDocument/2006/relationships/hyperlink" Target="https://metispower.com/wp-content/uploads/2025/05/METIS-Data-Center-Series-_BTM-Capital-Cost.pdf" TargetMode="External"/><Relationship Id="rId60" Type="http://schemas.openxmlformats.org/officeDocument/2006/relationships/hyperlink" Target="https://eracons.com/resources/monte-carlo-simulation" TargetMode="External"/><Relationship Id="rId26" Type="http://schemas.openxmlformats.org/officeDocument/2006/relationships/image" Target="media/image7.png"/><Relationship Id="rId25" Type="http://schemas.openxmlformats.org/officeDocument/2006/relationships/image" Target="media/image31.png"/><Relationship Id="rId69" Type="http://schemas.openxmlformats.org/officeDocument/2006/relationships/hyperlink" Target="https://digitalpower.huawei.com/en/blogs/pue-data-center" TargetMode="External"/><Relationship Id="rId28" Type="http://schemas.openxmlformats.org/officeDocument/2006/relationships/image" Target="media/image3.png"/><Relationship Id="rId27" Type="http://schemas.openxmlformats.org/officeDocument/2006/relationships/image" Target="media/image6.png"/><Relationship Id="rId29" Type="http://schemas.openxmlformats.org/officeDocument/2006/relationships/image" Target="media/image11.png"/><Relationship Id="rId51" Type="http://schemas.openxmlformats.org/officeDocument/2006/relationships/hyperlink" Target="https://www.sunbirddcim.com/blog/understanding-cost-data-center-downtime" TargetMode="External"/><Relationship Id="rId50" Type="http://schemas.openxmlformats.org/officeDocument/2006/relationships/hyperlink" Target="https://www.coresite.com/blog/how-colocation-data-centers-are-helping-solve-the-power-density-challenge" TargetMode="External"/><Relationship Id="rId53" Type="http://schemas.openxmlformats.org/officeDocument/2006/relationships/hyperlink" Target="https://lets-viz.com/blogs/executive-dashboard-best-practices-design-guide/" TargetMode="External"/><Relationship Id="rId52" Type="http://schemas.openxmlformats.org/officeDocument/2006/relationships/hyperlink" Target="https://improvado.io/blog/executive-dashboards" TargetMode="External"/><Relationship Id="rId11" Type="http://schemas.openxmlformats.org/officeDocument/2006/relationships/image" Target="media/image12.png"/><Relationship Id="rId55" Type="http://schemas.openxmlformats.org/officeDocument/2006/relationships/hyperlink" Target="https://www.datacenterwatch.org/report" TargetMode="External"/><Relationship Id="rId10" Type="http://schemas.openxmlformats.org/officeDocument/2006/relationships/image" Target="media/image20.png"/><Relationship Id="rId54" Type="http://schemas.openxmlformats.org/officeDocument/2006/relationships/hyperlink" Target="https://www.edelmansmithfield.com/license-operate-why-data-centers-need-more-capital" TargetMode="External"/><Relationship Id="rId13" Type="http://schemas.openxmlformats.org/officeDocument/2006/relationships/image" Target="media/image14.png"/><Relationship Id="rId57" Type="http://schemas.openxmlformats.org/officeDocument/2006/relationships/hyperlink" Target="https://digitalscientists.com/blog/the-cost-of-inaction-why-legacy-systems-are-a-risk/" TargetMode="External"/><Relationship Id="rId12" Type="http://schemas.openxmlformats.org/officeDocument/2006/relationships/image" Target="media/image8.png"/><Relationship Id="rId56" Type="http://schemas.openxmlformats.org/officeDocument/2006/relationships/hyperlink" Target="https://www.unisco.com/comparison/total-cost-of-ownership-tco-vs-kpi-key-performance-indicator" TargetMode="External"/><Relationship Id="rId15" Type="http://schemas.openxmlformats.org/officeDocument/2006/relationships/image" Target="media/image18.png"/><Relationship Id="rId59" Type="http://schemas.openxmlformats.org/officeDocument/2006/relationships/hyperlink" Target="https://www.sunbirddcim.com/blog/how-find-stranded-capacity-your-data-center" TargetMode="External"/><Relationship Id="rId14" Type="http://schemas.openxmlformats.org/officeDocument/2006/relationships/image" Target="media/image15.png"/><Relationship Id="rId58" Type="http://schemas.openxmlformats.org/officeDocument/2006/relationships/hyperlink" Target="https://www.finops.org/framework/scope/data-center/" TargetMode="External"/><Relationship Id="rId17" Type="http://schemas.openxmlformats.org/officeDocument/2006/relationships/image" Target="media/image28.png"/><Relationship Id="rId16" Type="http://schemas.openxmlformats.org/officeDocument/2006/relationships/image" Target="media/image19.png"/><Relationship Id="rId19" Type="http://schemas.openxmlformats.org/officeDocument/2006/relationships/image" Target="media/image2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